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BA73" w14:textId="77777777" w:rsidR="003730EE" w:rsidRPr="00CC119E" w:rsidRDefault="00DF3A52" w:rsidP="003730EE">
      <w:pPr>
        <w:pStyle w:val="Heading1"/>
        <w:rPr>
          <w:rFonts w:ascii="Arial" w:hAnsi="Arial" w:cs="Arial"/>
          <w:b/>
          <w:bCs/>
          <w:color w:val="15284C"/>
          <w:sz w:val="40"/>
          <w:szCs w:val="40"/>
        </w:rPr>
      </w:pPr>
      <w:r w:rsidRPr="00CC119E">
        <w:rPr>
          <w:rFonts w:ascii="Arial" w:hAnsi="Arial" w:cs="Arial"/>
          <w:color w:val="15284C"/>
          <w:sz w:val="40"/>
          <w:szCs w:val="40"/>
        </w:rPr>
        <w:t xml:space="preserve">Position Description | Te </w:t>
      </w:r>
      <w:proofErr w:type="spellStart"/>
      <w:r w:rsidRPr="00CC119E">
        <w:rPr>
          <w:rFonts w:ascii="Arial" w:hAnsi="Arial" w:cs="Arial"/>
          <w:color w:val="15284C"/>
          <w:sz w:val="40"/>
          <w:szCs w:val="40"/>
        </w:rPr>
        <w:t>whakaturanga</w:t>
      </w:r>
      <w:proofErr w:type="spellEnd"/>
      <w:r w:rsidRPr="00CC119E">
        <w:rPr>
          <w:rFonts w:ascii="Arial" w:hAnsi="Arial" w:cs="Arial"/>
          <w:color w:val="15284C"/>
          <w:sz w:val="40"/>
          <w:szCs w:val="40"/>
        </w:rPr>
        <w:t xml:space="preserve"> ō mahi</w:t>
      </w:r>
      <w:r w:rsidRPr="00CC119E">
        <w:rPr>
          <w:rFonts w:ascii="Arial" w:hAnsi="Arial" w:cs="Arial"/>
          <w:b/>
          <w:bCs/>
          <w:color w:val="15284C"/>
          <w:sz w:val="24"/>
          <w:szCs w:val="24"/>
        </w:rPr>
        <w:t xml:space="preserve"> </w:t>
      </w:r>
    </w:p>
    <w:p w14:paraId="79B5BE78" w14:textId="2680F450" w:rsidR="00DF3A52" w:rsidRPr="00CC119E" w:rsidRDefault="003730EE" w:rsidP="00CA4ED5">
      <w:pPr>
        <w:pStyle w:val="Heading1"/>
        <w:spacing w:before="0"/>
        <w:rPr>
          <w:rFonts w:ascii="Arial" w:hAnsi="Arial" w:cs="Arial"/>
          <w:b/>
          <w:bCs/>
          <w:color w:val="15284C"/>
          <w:sz w:val="40"/>
          <w:szCs w:val="40"/>
        </w:rPr>
      </w:pPr>
      <w:r w:rsidRPr="00CC119E">
        <w:rPr>
          <w:rFonts w:ascii="Arial" w:hAnsi="Arial" w:cs="Arial"/>
          <w:b/>
          <w:bCs/>
          <w:color w:val="15284C"/>
          <w:sz w:val="40"/>
          <w:szCs w:val="40"/>
        </w:rPr>
        <w:t xml:space="preserve">Health New Zealand </w:t>
      </w:r>
      <w:r w:rsidR="002C4DDC" w:rsidRPr="00CC119E">
        <w:rPr>
          <w:rFonts w:ascii="Arial" w:hAnsi="Arial" w:cs="Arial"/>
          <w:b/>
          <w:bCs/>
          <w:color w:val="15284C"/>
          <w:sz w:val="40"/>
          <w:szCs w:val="40"/>
        </w:rPr>
        <w:t>| Te Whatu Ora</w:t>
      </w: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651"/>
        <w:gridCol w:w="1116"/>
        <w:gridCol w:w="2022"/>
        <w:gridCol w:w="2585"/>
      </w:tblGrid>
      <w:tr w:rsidR="00FC3FD6" w:rsidRPr="00CC119E" w14:paraId="608C1BF5" w14:textId="77777777" w:rsidTr="703BC511">
        <w:tc>
          <w:tcPr>
            <w:tcW w:w="2376" w:type="dxa"/>
          </w:tcPr>
          <w:p w14:paraId="563D22D7" w14:textId="77777777" w:rsidR="005C4D1E" w:rsidRPr="00CC119E" w:rsidRDefault="005C4D1E">
            <w:pPr>
              <w:pStyle w:val="Heading2"/>
              <w:rPr>
                <w:rFonts w:ascii="Arial" w:hAnsi="Arial" w:cs="Arial"/>
                <w:caps w:val="0"/>
                <w:color w:val="15284C"/>
                <w:sz w:val="24"/>
              </w:rPr>
            </w:pPr>
            <w:r w:rsidRPr="00CC119E">
              <w:rPr>
                <w:rFonts w:ascii="Arial" w:hAnsi="Arial" w:cs="Arial"/>
                <w:caps w:val="0"/>
                <w:color w:val="15284C"/>
                <w:sz w:val="24"/>
              </w:rPr>
              <w:t>Title</w:t>
            </w:r>
          </w:p>
        </w:tc>
        <w:tc>
          <w:tcPr>
            <w:tcW w:w="6838" w:type="dxa"/>
            <w:gridSpan w:val="5"/>
          </w:tcPr>
          <w:p w14:paraId="026E67AD" w14:textId="2D1EF7DE" w:rsidR="005C4D1E" w:rsidRPr="00CC119E" w:rsidRDefault="00B47203" w:rsidP="703BC511">
            <w:pPr>
              <w:pStyle w:val="NoSpacing"/>
              <w:rPr>
                <w:rFonts w:ascii="Arial" w:hAnsi="Arial" w:cs="Arial"/>
                <w:sz w:val="22"/>
                <w:lang w:val="en-GB"/>
              </w:rPr>
            </w:pPr>
            <w:r w:rsidRPr="000C08C3">
              <w:rPr>
                <w:rFonts w:ascii="Arial" w:hAnsi="Arial" w:cs="Arial"/>
                <w:sz w:val="22"/>
                <w:lang w:val="en-GB"/>
              </w:rPr>
              <w:t xml:space="preserve">Senior Recruitment </w:t>
            </w:r>
            <w:r w:rsidR="00DB157E" w:rsidRPr="00FB1FA1">
              <w:rPr>
                <w:rFonts w:ascii="Arial" w:hAnsi="Arial" w:cs="Arial"/>
                <w:sz w:val="22"/>
                <w:lang w:val="en-GB"/>
              </w:rPr>
              <w:t>Advisor</w:t>
            </w:r>
            <w:r w:rsidR="00DB157E">
              <w:rPr>
                <w:rFonts w:ascii="Arial" w:hAnsi="Arial" w:cs="Arial"/>
                <w:sz w:val="22"/>
                <w:lang w:val="en-GB"/>
              </w:rPr>
              <w:t xml:space="preserve"> </w:t>
            </w:r>
          </w:p>
        </w:tc>
      </w:tr>
      <w:tr w:rsidR="00FC3FD6" w:rsidRPr="00CC119E" w14:paraId="3ACB5188" w14:textId="77777777" w:rsidTr="703BC511">
        <w:tc>
          <w:tcPr>
            <w:tcW w:w="2376" w:type="dxa"/>
          </w:tcPr>
          <w:p w14:paraId="7A19641D" w14:textId="77777777" w:rsidR="005C4D1E" w:rsidRPr="00CC119E" w:rsidRDefault="005C4D1E">
            <w:pPr>
              <w:pStyle w:val="Heading2"/>
              <w:rPr>
                <w:rFonts w:ascii="Arial" w:hAnsi="Arial" w:cs="Arial"/>
                <w:caps w:val="0"/>
                <w:color w:val="15284C"/>
                <w:sz w:val="24"/>
              </w:rPr>
            </w:pPr>
            <w:r w:rsidRPr="00CC119E">
              <w:rPr>
                <w:rFonts w:ascii="Arial" w:hAnsi="Arial" w:cs="Arial"/>
                <w:caps w:val="0"/>
                <w:color w:val="15284C"/>
                <w:sz w:val="24"/>
              </w:rPr>
              <w:t>Reports to</w:t>
            </w:r>
          </w:p>
        </w:tc>
        <w:tc>
          <w:tcPr>
            <w:tcW w:w="6838" w:type="dxa"/>
            <w:gridSpan w:val="5"/>
          </w:tcPr>
          <w:p w14:paraId="3B22A2C6" w14:textId="186AB7CB" w:rsidR="005C4D1E" w:rsidRPr="00CC119E" w:rsidRDefault="00C16483">
            <w:pPr>
              <w:pStyle w:val="NoSpacing"/>
              <w:rPr>
                <w:rFonts w:ascii="Arial" w:hAnsi="Arial" w:cs="Arial"/>
                <w:color w:val="15284C"/>
                <w:sz w:val="22"/>
              </w:rPr>
            </w:pPr>
            <w:r w:rsidRPr="00CC119E">
              <w:rPr>
                <w:rFonts w:ascii="Arial" w:hAnsi="Arial" w:cs="Arial"/>
                <w:color w:val="15284C"/>
                <w:sz w:val="22"/>
              </w:rPr>
              <w:t>Recruitment Team Lead</w:t>
            </w:r>
          </w:p>
        </w:tc>
      </w:tr>
      <w:tr w:rsidR="00FC3FD6" w:rsidRPr="00CC119E" w14:paraId="17B37BED" w14:textId="77777777" w:rsidTr="703BC511">
        <w:tc>
          <w:tcPr>
            <w:tcW w:w="2376" w:type="dxa"/>
          </w:tcPr>
          <w:p w14:paraId="2503B2D0" w14:textId="77777777" w:rsidR="005C4D1E" w:rsidRPr="00CC119E" w:rsidRDefault="005C4D1E">
            <w:pPr>
              <w:pStyle w:val="Heading2"/>
              <w:rPr>
                <w:rFonts w:ascii="Arial" w:hAnsi="Arial" w:cs="Arial"/>
                <w:caps w:val="0"/>
                <w:color w:val="15284C"/>
                <w:sz w:val="24"/>
              </w:rPr>
            </w:pPr>
            <w:r w:rsidRPr="000C08C3">
              <w:rPr>
                <w:rFonts w:ascii="Arial" w:hAnsi="Arial" w:cs="Arial"/>
                <w:caps w:val="0"/>
                <w:color w:val="15284C"/>
                <w:sz w:val="24"/>
              </w:rPr>
              <w:t>Location</w:t>
            </w:r>
          </w:p>
        </w:tc>
        <w:tc>
          <w:tcPr>
            <w:tcW w:w="6838" w:type="dxa"/>
            <w:gridSpan w:val="5"/>
          </w:tcPr>
          <w:p w14:paraId="19EF9854" w14:textId="5231EF33" w:rsidR="005C4D1E" w:rsidRPr="00CC119E" w:rsidRDefault="000345A1">
            <w:pPr>
              <w:pStyle w:val="NoSpacing"/>
              <w:rPr>
                <w:rFonts w:ascii="Arial" w:hAnsi="Arial" w:cs="Arial"/>
                <w:color w:val="15284C"/>
                <w:sz w:val="22"/>
              </w:rPr>
            </w:pPr>
            <w:r>
              <w:rPr>
                <w:rFonts w:ascii="Arial" w:hAnsi="Arial" w:cs="Arial"/>
                <w:bCs/>
                <w:color w:val="15284C"/>
                <w:sz w:val="22"/>
              </w:rPr>
              <w:t>Any location</w:t>
            </w:r>
          </w:p>
        </w:tc>
      </w:tr>
      <w:tr w:rsidR="00FC3FD6" w:rsidRPr="00CC119E" w14:paraId="0B71D524" w14:textId="77777777" w:rsidTr="703BC511">
        <w:tc>
          <w:tcPr>
            <w:tcW w:w="2376" w:type="dxa"/>
          </w:tcPr>
          <w:p w14:paraId="5BA5E96B" w14:textId="77777777" w:rsidR="005C4D1E" w:rsidRPr="00CC119E" w:rsidRDefault="005C4D1E">
            <w:pPr>
              <w:pStyle w:val="Heading2"/>
              <w:rPr>
                <w:rFonts w:ascii="Arial" w:hAnsi="Arial" w:cs="Arial"/>
                <w:caps w:val="0"/>
                <w:color w:val="15284C"/>
                <w:sz w:val="24"/>
              </w:rPr>
            </w:pPr>
            <w:r w:rsidRPr="00CC119E">
              <w:rPr>
                <w:rFonts w:ascii="Arial" w:hAnsi="Arial" w:cs="Arial"/>
                <w:caps w:val="0"/>
                <w:color w:val="15284C"/>
                <w:sz w:val="24"/>
              </w:rPr>
              <w:t>Department</w:t>
            </w:r>
          </w:p>
        </w:tc>
        <w:tc>
          <w:tcPr>
            <w:tcW w:w="6838" w:type="dxa"/>
            <w:gridSpan w:val="5"/>
          </w:tcPr>
          <w:p w14:paraId="06F8A22A" w14:textId="3F2FB888" w:rsidR="005C4D1E" w:rsidRPr="00CC119E" w:rsidRDefault="00B47203">
            <w:pPr>
              <w:pStyle w:val="NoSpacing"/>
              <w:rPr>
                <w:rFonts w:ascii="Arial" w:hAnsi="Arial" w:cs="Arial"/>
                <w:color w:val="15284C"/>
                <w:sz w:val="22"/>
              </w:rPr>
            </w:pPr>
            <w:r w:rsidRPr="00CC119E">
              <w:rPr>
                <w:rFonts w:ascii="Arial" w:hAnsi="Arial" w:cs="Arial"/>
                <w:color w:val="15284C"/>
                <w:sz w:val="22"/>
              </w:rPr>
              <w:t xml:space="preserve">National People Services </w:t>
            </w:r>
          </w:p>
        </w:tc>
      </w:tr>
      <w:tr w:rsidR="00FC3FD6" w:rsidRPr="00CC119E" w14:paraId="09871F8C" w14:textId="77777777" w:rsidTr="703BC511">
        <w:tc>
          <w:tcPr>
            <w:tcW w:w="2376" w:type="dxa"/>
            <w:tcBorders>
              <w:top w:val="single" w:sz="4" w:space="0" w:color="E7E6E6" w:themeColor="background2"/>
            </w:tcBorders>
          </w:tcPr>
          <w:p w14:paraId="290A7C2E" w14:textId="77777777" w:rsidR="005C4D1E" w:rsidRPr="007717BB" w:rsidRDefault="005C4D1E">
            <w:pPr>
              <w:pStyle w:val="Heading2"/>
              <w:rPr>
                <w:rFonts w:ascii="Arial" w:hAnsi="Arial" w:cs="Arial"/>
                <w:caps w:val="0"/>
                <w:color w:val="15284C"/>
                <w:sz w:val="24"/>
              </w:rPr>
            </w:pPr>
            <w:r w:rsidRPr="000C08C3">
              <w:rPr>
                <w:rFonts w:ascii="Arial" w:hAnsi="Arial" w:cs="Arial"/>
                <w:caps w:val="0"/>
                <w:color w:val="15284C"/>
                <w:sz w:val="24"/>
              </w:rPr>
              <w:t>Direct Reports</w:t>
            </w:r>
          </w:p>
        </w:tc>
        <w:tc>
          <w:tcPr>
            <w:tcW w:w="2231" w:type="dxa"/>
            <w:gridSpan w:val="3"/>
            <w:tcBorders>
              <w:top w:val="single" w:sz="4" w:space="0" w:color="E7E6E6" w:themeColor="background2"/>
            </w:tcBorders>
          </w:tcPr>
          <w:p w14:paraId="124AA9BC" w14:textId="58ED4B2A" w:rsidR="005C4D1E" w:rsidRPr="007717BB" w:rsidRDefault="005C4D1E" w:rsidP="0078274A">
            <w:pPr>
              <w:pStyle w:val="NoSpacing"/>
              <w:rPr>
                <w:rFonts w:ascii="Arial" w:hAnsi="Arial" w:cs="Arial"/>
                <w:color w:val="15284C"/>
                <w:sz w:val="22"/>
              </w:rPr>
            </w:pPr>
            <w:r w:rsidRPr="007717BB">
              <w:rPr>
                <w:rFonts w:ascii="Arial" w:hAnsi="Arial" w:cs="Arial"/>
                <w:color w:val="15284C"/>
                <w:sz w:val="22"/>
              </w:rPr>
              <w:t xml:space="preserve"> </w:t>
            </w:r>
            <w:r w:rsidR="00B47203" w:rsidRPr="007717BB">
              <w:rPr>
                <w:rFonts w:ascii="Arial" w:hAnsi="Arial" w:cs="Arial"/>
                <w:bCs/>
                <w:color w:val="15284C"/>
                <w:sz w:val="22"/>
              </w:rPr>
              <w:t>-</w:t>
            </w:r>
          </w:p>
        </w:tc>
        <w:tc>
          <w:tcPr>
            <w:tcW w:w="2022" w:type="dxa"/>
            <w:tcBorders>
              <w:top w:val="single" w:sz="4" w:space="0" w:color="E7E6E6" w:themeColor="background2"/>
            </w:tcBorders>
          </w:tcPr>
          <w:p w14:paraId="555E4D8A" w14:textId="77777777" w:rsidR="005C4D1E" w:rsidRPr="007717BB" w:rsidRDefault="005C4D1E">
            <w:pPr>
              <w:pStyle w:val="NoSpacing"/>
              <w:rPr>
                <w:rFonts w:ascii="Arial" w:hAnsi="Arial" w:cs="Arial"/>
                <w:b/>
                <w:bCs/>
                <w:color w:val="15284C"/>
                <w:sz w:val="24"/>
                <w:szCs w:val="24"/>
              </w:rPr>
            </w:pPr>
            <w:r w:rsidRPr="000C08C3">
              <w:rPr>
                <w:rFonts w:ascii="Arial" w:hAnsi="Arial" w:cs="Arial"/>
                <w:b/>
                <w:bCs/>
                <w:color w:val="15284C"/>
                <w:sz w:val="24"/>
                <w:szCs w:val="24"/>
              </w:rPr>
              <w:t>Total FTE</w:t>
            </w:r>
          </w:p>
        </w:tc>
        <w:tc>
          <w:tcPr>
            <w:tcW w:w="2585" w:type="dxa"/>
            <w:tcBorders>
              <w:top w:val="single" w:sz="4" w:space="0" w:color="E7E6E6" w:themeColor="background2"/>
            </w:tcBorders>
          </w:tcPr>
          <w:p w14:paraId="1DD18279" w14:textId="26B94E2E" w:rsidR="005C4D1E" w:rsidRPr="00CC119E" w:rsidRDefault="00B47203" w:rsidP="0078274A">
            <w:pPr>
              <w:pStyle w:val="NoSpacing"/>
              <w:rPr>
                <w:rFonts w:ascii="Arial" w:hAnsi="Arial" w:cs="Arial"/>
                <w:bCs/>
                <w:color w:val="15284C"/>
                <w:sz w:val="22"/>
              </w:rPr>
            </w:pPr>
            <w:r w:rsidRPr="00CC119E">
              <w:rPr>
                <w:rFonts w:ascii="Arial" w:hAnsi="Arial" w:cs="Arial"/>
                <w:bCs/>
                <w:color w:val="15284C"/>
                <w:sz w:val="22"/>
              </w:rPr>
              <w:t>-</w:t>
            </w:r>
          </w:p>
        </w:tc>
      </w:tr>
      <w:tr w:rsidR="00FC3FD6" w:rsidRPr="00CC119E" w14:paraId="2DA61B4C" w14:textId="77777777" w:rsidTr="703BC511">
        <w:tc>
          <w:tcPr>
            <w:tcW w:w="2376" w:type="dxa"/>
            <w:tcBorders>
              <w:top w:val="single" w:sz="4" w:space="0" w:color="E7E6E6" w:themeColor="background2"/>
            </w:tcBorders>
          </w:tcPr>
          <w:p w14:paraId="1FD1EB31" w14:textId="77777777" w:rsidR="005C4D1E" w:rsidRPr="00CC119E" w:rsidRDefault="005C4D1E">
            <w:pPr>
              <w:pStyle w:val="Heading2"/>
              <w:rPr>
                <w:rFonts w:ascii="Arial" w:hAnsi="Arial" w:cs="Arial"/>
                <w:caps w:val="0"/>
                <w:color w:val="15284C"/>
                <w:sz w:val="24"/>
              </w:rPr>
            </w:pPr>
            <w:r w:rsidRPr="00CC119E">
              <w:rPr>
                <w:rFonts w:ascii="Arial" w:hAnsi="Arial" w:cs="Arial"/>
                <w:caps w:val="0"/>
                <w:color w:val="15284C"/>
                <w:sz w:val="24"/>
              </w:rPr>
              <w:t>Budget Size</w:t>
            </w:r>
          </w:p>
        </w:tc>
        <w:tc>
          <w:tcPr>
            <w:tcW w:w="1115" w:type="dxa"/>
            <w:gridSpan w:val="2"/>
            <w:tcBorders>
              <w:top w:val="single" w:sz="4" w:space="0" w:color="E7E6E6" w:themeColor="background2"/>
            </w:tcBorders>
          </w:tcPr>
          <w:p w14:paraId="53388C85" w14:textId="77777777" w:rsidR="005C4D1E" w:rsidRPr="00CC119E" w:rsidRDefault="005C4D1E">
            <w:pPr>
              <w:pStyle w:val="NoSpacing"/>
              <w:rPr>
                <w:rFonts w:ascii="Arial" w:hAnsi="Arial" w:cs="Arial"/>
                <w:b/>
                <w:color w:val="15284C"/>
                <w:sz w:val="22"/>
              </w:rPr>
            </w:pPr>
            <w:proofErr w:type="spellStart"/>
            <w:r w:rsidRPr="00CC119E">
              <w:rPr>
                <w:rFonts w:ascii="Arial" w:hAnsi="Arial" w:cs="Arial"/>
                <w:b/>
                <w:color w:val="15284C"/>
                <w:sz w:val="22"/>
              </w:rPr>
              <w:t>Opex</w:t>
            </w:r>
            <w:proofErr w:type="spellEnd"/>
          </w:p>
        </w:tc>
        <w:tc>
          <w:tcPr>
            <w:tcW w:w="1116" w:type="dxa"/>
            <w:tcBorders>
              <w:top w:val="single" w:sz="4" w:space="0" w:color="E7E6E6" w:themeColor="background2"/>
            </w:tcBorders>
          </w:tcPr>
          <w:p w14:paraId="3B739C5D" w14:textId="6EDEB518" w:rsidR="005C4D1E" w:rsidRPr="00CC119E" w:rsidRDefault="00C16483">
            <w:pPr>
              <w:pStyle w:val="NoSpacing"/>
              <w:rPr>
                <w:rFonts w:ascii="Arial" w:hAnsi="Arial" w:cs="Arial"/>
                <w:color w:val="15284C"/>
                <w:sz w:val="22"/>
              </w:rPr>
            </w:pPr>
            <w:r w:rsidRPr="00CC119E">
              <w:rPr>
                <w:rFonts w:ascii="Arial" w:hAnsi="Arial" w:cs="Arial"/>
                <w:color w:val="15284C"/>
                <w:sz w:val="22"/>
              </w:rPr>
              <w:t>N/A</w:t>
            </w:r>
          </w:p>
        </w:tc>
        <w:tc>
          <w:tcPr>
            <w:tcW w:w="2022" w:type="dxa"/>
            <w:tcBorders>
              <w:top w:val="single" w:sz="4" w:space="0" w:color="E7E6E6" w:themeColor="background2"/>
            </w:tcBorders>
          </w:tcPr>
          <w:p w14:paraId="5D4271A7" w14:textId="77777777" w:rsidR="005C4D1E" w:rsidRPr="00CC119E" w:rsidRDefault="005C4D1E">
            <w:pPr>
              <w:pStyle w:val="NoSpacing"/>
              <w:rPr>
                <w:rFonts w:ascii="Arial" w:hAnsi="Arial" w:cs="Arial"/>
                <w:b/>
                <w:bCs/>
                <w:color w:val="15284C"/>
                <w:sz w:val="24"/>
                <w:szCs w:val="24"/>
              </w:rPr>
            </w:pPr>
            <w:r w:rsidRPr="00CC119E">
              <w:rPr>
                <w:rFonts w:ascii="Arial" w:hAnsi="Arial" w:cs="Arial"/>
                <w:b/>
                <w:bCs/>
                <w:color w:val="15284C"/>
                <w:sz w:val="24"/>
                <w:szCs w:val="24"/>
              </w:rPr>
              <w:t>Capex</w:t>
            </w:r>
          </w:p>
        </w:tc>
        <w:tc>
          <w:tcPr>
            <w:tcW w:w="2585" w:type="dxa"/>
            <w:tcBorders>
              <w:top w:val="single" w:sz="4" w:space="0" w:color="E7E6E6" w:themeColor="background2"/>
            </w:tcBorders>
          </w:tcPr>
          <w:p w14:paraId="590EF3A6" w14:textId="70D64AB5" w:rsidR="005C4D1E" w:rsidRPr="00CC119E" w:rsidRDefault="00C16483" w:rsidP="0078274A">
            <w:pPr>
              <w:pStyle w:val="NoSpacing"/>
              <w:rPr>
                <w:rFonts w:ascii="Arial" w:hAnsi="Arial" w:cs="Arial"/>
                <w:bCs/>
                <w:color w:val="15284C"/>
                <w:sz w:val="22"/>
              </w:rPr>
            </w:pPr>
            <w:r w:rsidRPr="00CC119E">
              <w:rPr>
                <w:rFonts w:ascii="Arial" w:hAnsi="Arial" w:cs="Arial"/>
                <w:color w:val="15284C"/>
                <w:sz w:val="22"/>
              </w:rPr>
              <w:t>N/A</w:t>
            </w:r>
          </w:p>
        </w:tc>
      </w:tr>
      <w:tr w:rsidR="00FC3FD6" w:rsidRPr="00CC119E" w14:paraId="617A2AC3" w14:textId="77777777" w:rsidTr="703BC511">
        <w:tc>
          <w:tcPr>
            <w:tcW w:w="2376" w:type="dxa"/>
            <w:tcBorders>
              <w:top w:val="single" w:sz="4" w:space="0" w:color="E7E6E6" w:themeColor="background2"/>
            </w:tcBorders>
          </w:tcPr>
          <w:p w14:paraId="5871ECFA" w14:textId="77777777" w:rsidR="005C4D1E" w:rsidRPr="00CC119E" w:rsidRDefault="005C4D1E">
            <w:pPr>
              <w:pStyle w:val="Heading2"/>
              <w:rPr>
                <w:rFonts w:ascii="Arial" w:hAnsi="Arial" w:cs="Arial"/>
                <w:caps w:val="0"/>
                <w:color w:val="15284C"/>
                <w:sz w:val="24"/>
              </w:rPr>
            </w:pPr>
            <w:r w:rsidRPr="00CC119E">
              <w:rPr>
                <w:rFonts w:ascii="Arial" w:hAnsi="Arial" w:cs="Arial"/>
                <w:caps w:val="0"/>
                <w:color w:val="15284C"/>
                <w:sz w:val="24"/>
              </w:rPr>
              <w:t>Delegated Authority</w:t>
            </w:r>
          </w:p>
        </w:tc>
        <w:tc>
          <w:tcPr>
            <w:tcW w:w="1115" w:type="dxa"/>
            <w:gridSpan w:val="2"/>
            <w:tcBorders>
              <w:top w:val="single" w:sz="4" w:space="0" w:color="E7E6E6" w:themeColor="background2"/>
            </w:tcBorders>
          </w:tcPr>
          <w:p w14:paraId="259D1FC5" w14:textId="77777777" w:rsidR="005C4D1E" w:rsidRPr="00CC119E" w:rsidRDefault="005C4D1E">
            <w:pPr>
              <w:pStyle w:val="NoSpacing"/>
              <w:rPr>
                <w:rFonts w:ascii="Arial" w:hAnsi="Arial" w:cs="Arial"/>
                <w:b/>
                <w:color w:val="15284C"/>
                <w:sz w:val="24"/>
                <w:szCs w:val="24"/>
              </w:rPr>
            </w:pPr>
            <w:r w:rsidRPr="00CC119E">
              <w:rPr>
                <w:rFonts w:ascii="Arial" w:hAnsi="Arial" w:cs="Arial"/>
                <w:b/>
                <w:color w:val="15284C"/>
                <w:sz w:val="24"/>
                <w:szCs w:val="24"/>
              </w:rPr>
              <w:t>HR</w:t>
            </w:r>
          </w:p>
        </w:tc>
        <w:tc>
          <w:tcPr>
            <w:tcW w:w="1116" w:type="dxa"/>
            <w:tcBorders>
              <w:top w:val="single" w:sz="4" w:space="0" w:color="E7E6E6" w:themeColor="background2"/>
            </w:tcBorders>
          </w:tcPr>
          <w:p w14:paraId="17D88017" w14:textId="7C96E225" w:rsidR="005C4D1E" w:rsidRPr="00CC119E" w:rsidRDefault="00C16483">
            <w:pPr>
              <w:pStyle w:val="NoSpacing"/>
              <w:rPr>
                <w:rFonts w:ascii="Arial" w:hAnsi="Arial" w:cs="Arial"/>
                <w:color w:val="15284C"/>
                <w:sz w:val="22"/>
              </w:rPr>
            </w:pPr>
            <w:r w:rsidRPr="00CC119E">
              <w:rPr>
                <w:rFonts w:ascii="Arial" w:hAnsi="Arial" w:cs="Arial"/>
                <w:color w:val="15284C"/>
                <w:sz w:val="22"/>
              </w:rPr>
              <w:t>N/A</w:t>
            </w:r>
          </w:p>
        </w:tc>
        <w:tc>
          <w:tcPr>
            <w:tcW w:w="2022" w:type="dxa"/>
            <w:tcBorders>
              <w:top w:val="single" w:sz="4" w:space="0" w:color="E7E6E6" w:themeColor="background2"/>
            </w:tcBorders>
          </w:tcPr>
          <w:p w14:paraId="67B6BCAF" w14:textId="77777777" w:rsidR="005C4D1E" w:rsidRPr="00CC119E" w:rsidRDefault="005C4D1E">
            <w:pPr>
              <w:pStyle w:val="NoSpacing"/>
              <w:rPr>
                <w:rFonts w:ascii="Arial" w:hAnsi="Arial" w:cs="Arial"/>
                <w:b/>
                <w:bCs/>
                <w:color w:val="15284C"/>
                <w:sz w:val="24"/>
                <w:szCs w:val="24"/>
              </w:rPr>
            </w:pPr>
            <w:r w:rsidRPr="00CC119E">
              <w:rPr>
                <w:rFonts w:ascii="Arial" w:hAnsi="Arial" w:cs="Arial"/>
                <w:b/>
                <w:bCs/>
                <w:color w:val="15284C"/>
                <w:sz w:val="24"/>
                <w:szCs w:val="24"/>
              </w:rPr>
              <w:t>Finance</w:t>
            </w:r>
          </w:p>
        </w:tc>
        <w:tc>
          <w:tcPr>
            <w:tcW w:w="2585" w:type="dxa"/>
            <w:tcBorders>
              <w:top w:val="single" w:sz="4" w:space="0" w:color="E7E6E6" w:themeColor="background2"/>
            </w:tcBorders>
          </w:tcPr>
          <w:p w14:paraId="6871669B" w14:textId="6FC26B70" w:rsidR="005C4D1E" w:rsidRPr="00CC119E" w:rsidRDefault="00C16483">
            <w:pPr>
              <w:pStyle w:val="NoSpacing"/>
              <w:rPr>
                <w:rFonts w:ascii="Arial" w:hAnsi="Arial" w:cs="Arial"/>
                <w:bCs/>
                <w:color w:val="15284C"/>
                <w:sz w:val="22"/>
              </w:rPr>
            </w:pPr>
            <w:r w:rsidRPr="00CC119E">
              <w:rPr>
                <w:rFonts w:ascii="Arial" w:hAnsi="Arial" w:cs="Arial"/>
                <w:color w:val="15284C"/>
                <w:sz w:val="22"/>
              </w:rPr>
              <w:t>N/A</w:t>
            </w:r>
          </w:p>
        </w:tc>
      </w:tr>
      <w:tr w:rsidR="00FC3FD6" w:rsidRPr="00CC119E" w14:paraId="10D79DAA" w14:textId="77777777" w:rsidTr="703BC511">
        <w:tc>
          <w:tcPr>
            <w:tcW w:w="2840" w:type="dxa"/>
            <w:gridSpan w:val="2"/>
          </w:tcPr>
          <w:p w14:paraId="26C76E9B" w14:textId="77777777" w:rsidR="005C4D1E" w:rsidRPr="000C08C3" w:rsidRDefault="005C4D1E">
            <w:pPr>
              <w:pStyle w:val="Heading2"/>
              <w:rPr>
                <w:rFonts w:ascii="Arial" w:hAnsi="Arial" w:cs="Arial"/>
                <w:caps w:val="0"/>
                <w:color w:val="15284C"/>
                <w:sz w:val="24"/>
              </w:rPr>
            </w:pPr>
            <w:r w:rsidRPr="000C08C3">
              <w:rPr>
                <w:rFonts w:ascii="Arial" w:hAnsi="Arial" w:cs="Arial"/>
                <w:caps w:val="0"/>
                <w:color w:val="15284C"/>
                <w:sz w:val="24"/>
              </w:rPr>
              <w:t>Date</w:t>
            </w:r>
          </w:p>
        </w:tc>
        <w:tc>
          <w:tcPr>
            <w:tcW w:w="6374" w:type="dxa"/>
            <w:gridSpan w:val="4"/>
          </w:tcPr>
          <w:p w14:paraId="4BEAFC23" w14:textId="6219D2F2" w:rsidR="005C4D1E" w:rsidRPr="001D6345" w:rsidRDefault="007717BB">
            <w:pPr>
              <w:pStyle w:val="NoSpacing"/>
              <w:rPr>
                <w:rFonts w:ascii="Arial" w:hAnsi="Arial" w:cs="Arial"/>
                <w:bCs/>
                <w:color w:val="15284C"/>
                <w:sz w:val="22"/>
              </w:rPr>
            </w:pPr>
            <w:r w:rsidRPr="001D6345">
              <w:rPr>
                <w:rFonts w:ascii="Arial" w:hAnsi="Arial" w:cs="Arial"/>
                <w:bCs/>
                <w:color w:val="15284C"/>
                <w:sz w:val="22"/>
              </w:rPr>
              <w:t>May 2025</w:t>
            </w:r>
          </w:p>
        </w:tc>
      </w:tr>
      <w:tr w:rsidR="00FC3FD6" w:rsidRPr="00CC119E" w14:paraId="3C8F8FB8" w14:textId="77777777" w:rsidTr="703BC511">
        <w:tc>
          <w:tcPr>
            <w:tcW w:w="2840" w:type="dxa"/>
            <w:gridSpan w:val="2"/>
          </w:tcPr>
          <w:p w14:paraId="3AC83928" w14:textId="77777777" w:rsidR="005C4D1E" w:rsidRPr="000C08C3" w:rsidRDefault="005C4D1E">
            <w:pPr>
              <w:pStyle w:val="Heading2"/>
              <w:rPr>
                <w:rFonts w:ascii="Arial" w:hAnsi="Arial" w:cs="Arial"/>
                <w:caps w:val="0"/>
                <w:color w:val="15284C"/>
                <w:sz w:val="24"/>
              </w:rPr>
            </w:pPr>
            <w:r w:rsidRPr="000C08C3">
              <w:rPr>
                <w:rFonts w:ascii="Arial" w:hAnsi="Arial" w:cs="Arial"/>
                <w:caps w:val="0"/>
                <w:color w:val="15284C"/>
                <w:sz w:val="24"/>
              </w:rPr>
              <w:t>Job band (indicative)</w:t>
            </w:r>
          </w:p>
        </w:tc>
        <w:tc>
          <w:tcPr>
            <w:tcW w:w="6374" w:type="dxa"/>
            <w:gridSpan w:val="4"/>
          </w:tcPr>
          <w:p w14:paraId="2E45886D" w14:textId="13BE76F7" w:rsidR="005C4D1E" w:rsidRPr="001D6345" w:rsidRDefault="007717BB">
            <w:pPr>
              <w:pStyle w:val="NoSpacing"/>
              <w:rPr>
                <w:rFonts w:ascii="Arial" w:hAnsi="Arial" w:cs="Arial"/>
                <w:bCs/>
                <w:color w:val="15284C"/>
                <w:sz w:val="22"/>
              </w:rPr>
            </w:pPr>
            <w:r w:rsidRPr="001D6345">
              <w:rPr>
                <w:rFonts w:ascii="Arial" w:hAnsi="Arial" w:cs="Arial"/>
                <w:bCs/>
                <w:color w:val="15284C"/>
                <w:sz w:val="22"/>
              </w:rPr>
              <w:t>TBA</w:t>
            </w:r>
          </w:p>
        </w:tc>
      </w:tr>
    </w:tbl>
    <w:p w14:paraId="5B14E08D" w14:textId="77777777" w:rsidR="00ED0B37" w:rsidRPr="00CC119E" w:rsidRDefault="00ED0B37" w:rsidP="003730EE">
      <w:pPr>
        <w:spacing w:after="0"/>
        <w:jc w:val="both"/>
        <w:rPr>
          <w:rFonts w:ascii="Arial" w:eastAsia="Segoe UI" w:hAnsi="Arial" w:cs="Arial"/>
          <w:b/>
          <w:color w:val="000000" w:themeColor="text1"/>
        </w:rPr>
      </w:pPr>
    </w:p>
    <w:p w14:paraId="11C440EC" w14:textId="16FA9C23" w:rsidR="002C4DDC" w:rsidRPr="00CC119E" w:rsidRDefault="00B47203" w:rsidP="003730EE">
      <w:pPr>
        <w:spacing w:after="0"/>
        <w:jc w:val="both"/>
        <w:rPr>
          <w:rFonts w:ascii="Arial" w:eastAsia="Segoe UI" w:hAnsi="Arial" w:cs="Arial"/>
          <w:color w:val="000000" w:themeColor="text1"/>
        </w:rPr>
      </w:pPr>
      <w:bookmarkStart w:id="0" w:name="_Hlk104803960"/>
      <w:r w:rsidRPr="00CC119E">
        <w:rPr>
          <w:rFonts w:ascii="Arial" w:eastAsia="Segoe UI" w:hAnsi="Arial" w:cs="Arial"/>
          <w:color w:val="000000" w:themeColor="text1"/>
        </w:rPr>
        <w:t xml:space="preserve"> </w:t>
      </w:r>
    </w:p>
    <w:p w14:paraId="33F469D5" w14:textId="77777777" w:rsidR="002C4DDC" w:rsidRPr="00CC119E" w:rsidRDefault="002C4DDC" w:rsidP="003730EE">
      <w:pPr>
        <w:spacing w:after="0"/>
        <w:jc w:val="both"/>
        <w:rPr>
          <w:rFonts w:ascii="Arial" w:eastAsia="Segoe UI" w:hAnsi="Arial" w:cs="Arial"/>
          <w:color w:val="000000" w:themeColor="text1"/>
        </w:rPr>
      </w:pPr>
    </w:p>
    <w:p w14:paraId="671B6301" w14:textId="30FB4E37" w:rsidR="003730EE" w:rsidRPr="00CC119E" w:rsidRDefault="003730EE" w:rsidP="003730EE">
      <w:pPr>
        <w:spacing w:after="0"/>
        <w:jc w:val="both"/>
        <w:rPr>
          <w:rFonts w:ascii="Arial" w:eastAsia="Segoe UI" w:hAnsi="Arial" w:cs="Arial"/>
          <w:color w:val="000000" w:themeColor="text1"/>
        </w:rPr>
      </w:pPr>
      <w:r w:rsidRPr="00CC119E">
        <w:rPr>
          <w:rFonts w:ascii="Arial" w:eastAsia="Segoe UI" w:hAnsi="Arial" w:cs="Arial"/>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CC119E" w:rsidRDefault="003730EE" w:rsidP="003730EE">
      <w:pPr>
        <w:spacing w:after="0"/>
        <w:jc w:val="both"/>
        <w:rPr>
          <w:rFonts w:ascii="Arial" w:eastAsia="Segoe UI" w:hAnsi="Arial" w:cs="Arial"/>
          <w:color w:val="000000" w:themeColor="text1"/>
        </w:rPr>
      </w:pPr>
    </w:p>
    <w:p w14:paraId="1343F3F7" w14:textId="59AF0CF0" w:rsidR="009A1B20" w:rsidRPr="00CC119E" w:rsidRDefault="003730EE" w:rsidP="009A1B20">
      <w:pPr>
        <w:jc w:val="both"/>
        <w:rPr>
          <w:rFonts w:ascii="Arial" w:eastAsia="Segoe UI" w:hAnsi="Arial" w:cs="Arial"/>
          <w:color w:val="000000" w:themeColor="text1"/>
        </w:rPr>
      </w:pPr>
      <w:r w:rsidRPr="00CC119E">
        <w:rPr>
          <w:rFonts w:ascii="Arial" w:eastAsia="Segoe UI" w:hAnsi="Arial" w:cs="Arial"/>
          <w:color w:val="000000" w:themeColor="text1"/>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CC119E">
        <w:rPr>
          <w:rFonts w:ascii="Arial" w:eastAsia="Segoe UI" w:hAnsi="Arial" w:cs="Arial"/>
          <w:color w:val="000000" w:themeColor="text1"/>
        </w:rPr>
        <w:t>The reforms are expected to achieve five system shifts. These are:</w:t>
      </w:r>
    </w:p>
    <w:p w14:paraId="0A7D1C04" w14:textId="4E319FB9" w:rsidR="009A1B20" w:rsidRPr="00CC119E" w:rsidRDefault="009A1B20" w:rsidP="009A1B20">
      <w:pPr>
        <w:pStyle w:val="ListParagraph"/>
        <w:numPr>
          <w:ilvl w:val="0"/>
          <w:numId w:val="12"/>
        </w:numPr>
        <w:spacing w:after="0" w:line="240" w:lineRule="auto"/>
        <w:ind w:left="714" w:hanging="357"/>
        <w:contextualSpacing w:val="0"/>
        <w:jc w:val="both"/>
        <w:rPr>
          <w:rFonts w:ascii="Arial" w:hAnsi="Arial" w:cs="Arial"/>
        </w:rPr>
      </w:pPr>
      <w:r w:rsidRPr="00CC119E">
        <w:rPr>
          <w:rFonts w:ascii="Arial" w:hAnsi="Arial" w:cs="Arial"/>
        </w:rPr>
        <w:t xml:space="preserve">The health system will reinforce Te Tiriti principles and </w:t>
      </w:r>
      <w:r w:rsidR="00CA4ED5" w:rsidRPr="00CC119E">
        <w:rPr>
          <w:rFonts w:ascii="Arial" w:hAnsi="Arial" w:cs="Arial"/>
        </w:rPr>
        <w:t>obligations.</w:t>
      </w:r>
    </w:p>
    <w:p w14:paraId="7CA88E94" w14:textId="0C60B143" w:rsidR="009A1B20" w:rsidRPr="00CC119E"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CC119E">
        <w:rPr>
          <w:rFonts w:ascii="Arial" w:hAnsi="Arial" w:cs="Arial"/>
        </w:rPr>
        <w:t xml:space="preserve">All people will be able to access a comprehensive range of support in their local communities to help them stay </w:t>
      </w:r>
      <w:r w:rsidR="00CA4ED5" w:rsidRPr="00CC119E">
        <w:rPr>
          <w:rFonts w:ascii="Arial" w:hAnsi="Arial" w:cs="Arial"/>
        </w:rPr>
        <w:t>well.</w:t>
      </w:r>
    </w:p>
    <w:p w14:paraId="6972CEC1" w14:textId="52FA2018" w:rsidR="009A1B20" w:rsidRPr="00CC119E"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CC119E">
        <w:rPr>
          <w:rFonts w:ascii="Arial" w:hAnsi="Arial" w:cs="Arial"/>
        </w:rPr>
        <w:t xml:space="preserve">Everyone will have equal access to high quality emergency and specialist care when they need </w:t>
      </w:r>
      <w:r w:rsidR="00CA4ED5" w:rsidRPr="00CC119E">
        <w:rPr>
          <w:rFonts w:ascii="Arial" w:hAnsi="Arial" w:cs="Arial"/>
        </w:rPr>
        <w:t>it.</w:t>
      </w:r>
    </w:p>
    <w:p w14:paraId="7472C037" w14:textId="1E9347B1" w:rsidR="009A1B20" w:rsidRPr="00CC119E"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CC119E">
        <w:rPr>
          <w:rFonts w:ascii="Arial" w:hAnsi="Arial" w:cs="Arial"/>
        </w:rPr>
        <w:t xml:space="preserve">Digital services will provide more people the care they need in their homes and </w:t>
      </w:r>
      <w:r w:rsidR="00CA4ED5" w:rsidRPr="00CC119E">
        <w:rPr>
          <w:rFonts w:ascii="Arial" w:hAnsi="Arial" w:cs="Arial"/>
        </w:rPr>
        <w:t>communities.</w:t>
      </w:r>
    </w:p>
    <w:p w14:paraId="75FFE089" w14:textId="44CFFB91" w:rsidR="00AD31C5" w:rsidRPr="00CC119E" w:rsidRDefault="009A1B20">
      <w:pPr>
        <w:pStyle w:val="ListParagraph"/>
        <w:numPr>
          <w:ilvl w:val="0"/>
          <w:numId w:val="12"/>
        </w:numPr>
        <w:spacing w:before="100" w:beforeAutospacing="1" w:after="100" w:afterAutospacing="1" w:line="240" w:lineRule="auto"/>
        <w:contextualSpacing w:val="0"/>
        <w:jc w:val="both"/>
        <w:rPr>
          <w:rFonts w:ascii="Arial" w:hAnsi="Arial" w:cs="Arial"/>
          <w:color w:val="009C98"/>
        </w:rPr>
      </w:pPr>
      <w:r w:rsidRPr="00CC119E">
        <w:rPr>
          <w:rFonts w:ascii="Arial" w:hAnsi="Arial" w:cs="Arial"/>
        </w:rPr>
        <w:t xml:space="preserve">Health and care workers will be valued and well-trained for the future health </w:t>
      </w:r>
      <w:r w:rsidR="00CA4ED5" w:rsidRPr="00CC119E">
        <w:rPr>
          <w:rFonts w:ascii="Arial" w:hAnsi="Arial" w:cs="Arial"/>
        </w:rPr>
        <w:t>system.</w:t>
      </w:r>
    </w:p>
    <w:bookmarkEnd w:id="0"/>
    <w:p w14:paraId="11580517" w14:textId="77777777" w:rsidR="00747C28" w:rsidRPr="00CC119E" w:rsidRDefault="00747C28" w:rsidP="00D448C7">
      <w:pPr>
        <w:pStyle w:val="Heading2"/>
        <w:rPr>
          <w:rFonts w:ascii="Arial" w:hAnsi="Arial" w:cs="Arial"/>
          <w:caps w:val="0"/>
          <w:color w:val="15284C"/>
          <w:sz w:val="24"/>
          <w:szCs w:val="24"/>
        </w:rPr>
      </w:pPr>
    </w:p>
    <w:p w14:paraId="7F3CE03F" w14:textId="6E8577F6" w:rsidR="00D448C7" w:rsidRPr="00CC119E" w:rsidRDefault="00AD31C5" w:rsidP="00D448C7">
      <w:pPr>
        <w:pStyle w:val="Heading2"/>
        <w:rPr>
          <w:rFonts w:ascii="Arial" w:hAnsi="Arial" w:cs="Arial"/>
          <w:caps w:val="0"/>
          <w:color w:val="15284C"/>
          <w:sz w:val="24"/>
          <w:szCs w:val="24"/>
        </w:rPr>
      </w:pPr>
      <w:r w:rsidRPr="00CC119E">
        <w:rPr>
          <w:rFonts w:ascii="Arial" w:hAnsi="Arial" w:cs="Arial"/>
          <w:caps w:val="0"/>
          <w:color w:val="15284C"/>
          <w:sz w:val="24"/>
          <w:szCs w:val="24"/>
        </w:rPr>
        <w:t>Te Mauri o Rongo – The New Zealand Health Charter</w:t>
      </w:r>
    </w:p>
    <w:p w14:paraId="0EC0E030" w14:textId="36F5926C" w:rsidR="00D448C7" w:rsidRPr="00CC119E" w:rsidRDefault="00444E6E" w:rsidP="00D448C7">
      <w:pPr>
        <w:pStyle w:val="Heading2"/>
        <w:rPr>
          <w:rFonts w:ascii="Arial" w:hAnsi="Arial" w:cs="Arial"/>
          <w:caps w:val="0"/>
          <w:color w:val="009C98"/>
          <w:sz w:val="22"/>
          <w:szCs w:val="22"/>
        </w:rPr>
      </w:pPr>
      <w:r>
        <w:rPr>
          <w:rFonts w:ascii="Arial" w:hAnsi="Arial" w:cs="Arial"/>
          <w:caps w:val="0"/>
          <w:color w:val="009C98"/>
          <w:sz w:val="22"/>
          <w:szCs w:val="22"/>
        </w:rPr>
        <w:pict w14:anchorId="18653F5F">
          <v:rect id="_x0000_i1025" style="width:451.3pt;height:1.5pt" o:hralign="center" o:hrstd="t" o:hrnoshade="t" o:hr="t" fillcolor="#15284c" stroked="f"/>
        </w:pict>
      </w:r>
    </w:p>
    <w:p w14:paraId="14E2D8CA"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5DA38550"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xml:space="preserve">                </w:t>
      </w:r>
    </w:p>
    <w:p w14:paraId="653E3649"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It applies to everyone in our organisation and sits alongside our code of conduct as our guiding document.   </w:t>
      </w:r>
    </w:p>
    <w:p w14:paraId="1EB581C3"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w:t>
      </w:r>
    </w:p>
    <w:p w14:paraId="281796A0" w14:textId="77777777" w:rsidR="00882418" w:rsidRPr="00CC119E" w:rsidRDefault="00882418" w:rsidP="008C18D3">
      <w:pPr>
        <w:spacing w:after="0" w:line="240" w:lineRule="auto"/>
        <w:rPr>
          <w:rFonts w:ascii="Arial" w:eastAsia="Times New Roman" w:hAnsi="Arial" w:cs="Arial"/>
          <w:lang w:eastAsia="en-NZ"/>
        </w:rPr>
      </w:pPr>
      <w:r w:rsidRPr="00CC119E">
        <w:rPr>
          <w:rFonts w:ascii="Arial" w:eastAsia="Times New Roman" w:hAnsi="Arial" w:cs="Arial"/>
          <w:lang w:eastAsia="en-NZ"/>
        </w:rPr>
        <w:br/>
      </w:r>
    </w:p>
    <w:p w14:paraId="3BD9D168" w14:textId="77777777" w:rsidR="00882418" w:rsidRPr="00CC119E" w:rsidRDefault="00882418">
      <w:pPr>
        <w:rPr>
          <w:rFonts w:ascii="Arial" w:eastAsia="Times New Roman" w:hAnsi="Arial" w:cs="Arial"/>
          <w:lang w:eastAsia="en-NZ"/>
        </w:rPr>
      </w:pPr>
      <w:r w:rsidRPr="00CC119E">
        <w:rPr>
          <w:rFonts w:ascii="Arial" w:eastAsia="Times New Roman" w:hAnsi="Arial" w:cs="Arial"/>
          <w:lang w:eastAsia="en-NZ"/>
        </w:rPr>
        <w:br w:type="page"/>
      </w:r>
    </w:p>
    <w:p w14:paraId="343FD741" w14:textId="2BFA4946"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lastRenderedPageBreak/>
        <w:t xml:space="preserve">Te Mauri o Rongo consists of four </w:t>
      </w:r>
      <w:proofErr w:type="spellStart"/>
      <w:r w:rsidRPr="00CC119E">
        <w:rPr>
          <w:rFonts w:ascii="Arial" w:eastAsia="Times New Roman" w:hAnsi="Arial" w:cs="Arial"/>
          <w:lang w:eastAsia="en-NZ"/>
        </w:rPr>
        <w:t>pou</w:t>
      </w:r>
      <w:proofErr w:type="spellEnd"/>
      <w:r w:rsidRPr="00CC119E">
        <w:rPr>
          <w:rFonts w:ascii="Arial" w:eastAsia="Times New Roman" w:hAnsi="Arial" w:cs="Arial"/>
          <w:lang w:eastAsia="en-NZ"/>
        </w:rPr>
        <w:t xml:space="preserve"> (pillars) within it, including:</w:t>
      </w:r>
    </w:p>
    <w:p w14:paraId="1031A20C"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w:t>
      </w:r>
    </w:p>
    <w:p w14:paraId="5B225A22" w14:textId="2A5FD8D4" w:rsidR="008C18D3" w:rsidRPr="00CC119E" w:rsidRDefault="00296A2A" w:rsidP="008C18D3">
      <w:pPr>
        <w:spacing w:after="0" w:line="240" w:lineRule="auto"/>
        <w:rPr>
          <w:rFonts w:ascii="Arial" w:eastAsia="Times New Roman" w:hAnsi="Arial" w:cs="Arial"/>
          <w:lang w:eastAsia="en-NZ"/>
        </w:rPr>
      </w:pPr>
      <w:proofErr w:type="spellStart"/>
      <w:r w:rsidRPr="00CC119E">
        <w:rPr>
          <w:rFonts w:ascii="Arial" w:eastAsia="Times New Roman" w:hAnsi="Arial" w:cs="Arial"/>
          <w:b/>
          <w:color w:val="15284C"/>
          <w:sz w:val="24"/>
          <w:szCs w:val="26"/>
        </w:rPr>
        <w:t>Wairuatanga</w:t>
      </w:r>
      <w:proofErr w:type="spellEnd"/>
      <w:r w:rsidR="008C18D3" w:rsidRPr="00CC119E">
        <w:rPr>
          <w:rFonts w:ascii="Arial" w:eastAsia="Times New Roman" w:hAnsi="Arial" w:cs="Arial"/>
          <w:b/>
          <w:color w:val="15284C"/>
        </w:rPr>
        <w:t xml:space="preserve"> </w:t>
      </w:r>
      <w:r w:rsidR="008C18D3" w:rsidRPr="00CC119E">
        <w:rPr>
          <w:rFonts w:ascii="Arial" w:eastAsia="Times New Roman" w:hAnsi="Arial" w:cs="Arial"/>
          <w:lang w:eastAsia="en-NZ"/>
        </w:rPr>
        <w:t xml:space="preserve">– working with heart, the strong sense of purpose and commitment to service that health workers bring to their mahi. </w:t>
      </w:r>
      <w:r w:rsidR="00FC2E5B" w:rsidRPr="00CC119E">
        <w:rPr>
          <w:rFonts w:ascii="Arial" w:eastAsia="Times New Roman" w:hAnsi="Arial" w:cs="Arial"/>
          <w:lang w:eastAsia="en-NZ"/>
        </w:rPr>
        <w:br/>
      </w:r>
    </w:p>
    <w:p w14:paraId="149B6D98" w14:textId="44C71853" w:rsidR="008C18D3" w:rsidRPr="00CC119E" w:rsidRDefault="00296A2A" w:rsidP="008C18D3">
      <w:pPr>
        <w:spacing w:after="0" w:line="240" w:lineRule="auto"/>
        <w:rPr>
          <w:rFonts w:ascii="Arial" w:eastAsia="Times New Roman" w:hAnsi="Arial" w:cs="Arial"/>
          <w:lang w:eastAsia="en-NZ"/>
        </w:rPr>
      </w:pPr>
      <w:r w:rsidRPr="00CC119E">
        <w:rPr>
          <w:rFonts w:ascii="Arial" w:eastAsia="Times New Roman" w:hAnsi="Arial" w:cs="Arial"/>
          <w:b/>
          <w:color w:val="15284C"/>
          <w:sz w:val="24"/>
          <w:szCs w:val="26"/>
        </w:rPr>
        <w:t>Rangatiratanga</w:t>
      </w:r>
      <w:r w:rsidR="008C18D3" w:rsidRPr="00CC119E">
        <w:rPr>
          <w:rFonts w:ascii="Arial" w:eastAsia="Times New Roman" w:hAnsi="Arial" w:cs="Arial"/>
          <w:b/>
          <w:color w:val="15284C"/>
        </w:rPr>
        <w:t xml:space="preserve"> </w:t>
      </w:r>
      <w:r w:rsidR="008C18D3" w:rsidRPr="00CC119E">
        <w:rPr>
          <w:rFonts w:ascii="Arial" w:eastAsia="Times New Roman" w:hAnsi="Arial" w:cs="Arial"/>
          <w:lang w:eastAsia="en-NZ"/>
        </w:rPr>
        <w:t>– as organisations we support our people to lead. We will know our people; we will grow those around us and be accountable with them in contributing to Pae Ora for all.</w:t>
      </w:r>
      <w:r w:rsidR="00FC2E5B" w:rsidRPr="00CC119E">
        <w:rPr>
          <w:rFonts w:ascii="Arial" w:eastAsia="Times New Roman" w:hAnsi="Arial" w:cs="Arial"/>
          <w:lang w:eastAsia="en-NZ"/>
        </w:rPr>
        <w:br/>
      </w:r>
      <w:r w:rsidR="00E0419E" w:rsidRPr="00CC119E">
        <w:rPr>
          <w:rFonts w:ascii="Arial" w:eastAsia="Times New Roman" w:hAnsi="Arial" w:cs="Arial"/>
          <w:lang w:eastAsia="en-NZ"/>
        </w:rPr>
        <w:br/>
      </w:r>
      <w:r w:rsidRPr="00CC119E">
        <w:rPr>
          <w:rFonts w:ascii="Arial" w:eastAsia="Times New Roman" w:hAnsi="Arial" w:cs="Arial"/>
          <w:b/>
          <w:color w:val="15284C"/>
          <w:sz w:val="24"/>
          <w:szCs w:val="26"/>
        </w:rPr>
        <w:t>Whanaungatanga</w:t>
      </w:r>
      <w:r w:rsidR="008C18D3" w:rsidRPr="00CC119E">
        <w:rPr>
          <w:rFonts w:ascii="Arial" w:eastAsia="Times New Roman" w:hAnsi="Arial" w:cs="Arial"/>
          <w:b/>
          <w:bCs/>
          <w:lang w:eastAsia="en-NZ"/>
        </w:rPr>
        <w:t xml:space="preserve"> </w:t>
      </w:r>
      <w:r w:rsidR="008C18D3" w:rsidRPr="00CC119E">
        <w:rPr>
          <w:rFonts w:ascii="Arial" w:eastAsia="Times New Roman" w:hAnsi="Arial" w:cs="Arial"/>
          <w:lang w:eastAsia="en-NZ"/>
        </w:rPr>
        <w:t xml:space="preserve">– we are a team, and together a team of teams. Regardless of our role, we work together for a common purpose. We look out for each other and keep each other safe. </w:t>
      </w:r>
      <w:r w:rsidR="00FC2E5B" w:rsidRPr="00CC119E">
        <w:rPr>
          <w:rFonts w:ascii="Arial" w:eastAsia="Times New Roman" w:hAnsi="Arial" w:cs="Arial"/>
          <w:lang w:eastAsia="en-NZ"/>
        </w:rPr>
        <w:br/>
      </w:r>
      <w:r w:rsidR="00E0419E" w:rsidRPr="00CC119E">
        <w:rPr>
          <w:rFonts w:ascii="Arial" w:eastAsia="Times New Roman" w:hAnsi="Arial" w:cs="Arial"/>
          <w:lang w:eastAsia="en-NZ"/>
        </w:rPr>
        <w:br/>
      </w:r>
      <w:r w:rsidR="008B697F" w:rsidRPr="00CC119E">
        <w:rPr>
          <w:rFonts w:ascii="Arial" w:eastAsia="Times New Roman" w:hAnsi="Arial" w:cs="Arial"/>
          <w:b/>
          <w:color w:val="15284C"/>
          <w:sz w:val="24"/>
          <w:szCs w:val="26"/>
        </w:rPr>
        <w:t xml:space="preserve">Te Korowai </w:t>
      </w:r>
      <w:proofErr w:type="spellStart"/>
      <w:r w:rsidR="008B697F" w:rsidRPr="00CC119E">
        <w:rPr>
          <w:rFonts w:ascii="Arial" w:eastAsia="Times New Roman" w:hAnsi="Arial" w:cs="Arial"/>
          <w:b/>
          <w:color w:val="15284C"/>
          <w:sz w:val="24"/>
          <w:szCs w:val="26"/>
        </w:rPr>
        <w:t>Āhuru</w:t>
      </w:r>
      <w:proofErr w:type="spellEnd"/>
      <w:r w:rsidR="008C18D3" w:rsidRPr="00CC119E">
        <w:rPr>
          <w:rFonts w:ascii="Arial" w:eastAsia="Times New Roman" w:hAnsi="Arial" w:cs="Arial"/>
          <w:lang w:eastAsia="en-NZ"/>
        </w:rPr>
        <w:t xml:space="preserve"> – a cloak which seeks to provide safety and comfort to the workforce. </w:t>
      </w:r>
    </w:p>
    <w:p w14:paraId="29C81DE3"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w:t>
      </w:r>
    </w:p>
    <w:p w14:paraId="7D2F53BF"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xml:space="preserve">These values underpin how we relate to each other as we serve our whānau and communities. </w:t>
      </w:r>
    </w:p>
    <w:p w14:paraId="1BACAEC4"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w:t>
      </w:r>
    </w:p>
    <w:p w14:paraId="4AB949BA" w14:textId="77777777" w:rsidR="008C18D3" w:rsidRPr="00CC119E" w:rsidRDefault="008C18D3" w:rsidP="008C18D3">
      <w:pPr>
        <w:spacing w:after="0" w:line="240" w:lineRule="auto"/>
        <w:rPr>
          <w:rFonts w:ascii="Arial" w:eastAsia="Times New Roman" w:hAnsi="Arial" w:cs="Arial"/>
          <w:lang w:eastAsia="en-NZ"/>
        </w:rPr>
      </w:pPr>
      <w:r w:rsidRPr="00CC119E">
        <w:rPr>
          <w:rFonts w:ascii="Arial" w:eastAsia="Times New Roman" w:hAnsi="Arial" w:cs="Arial"/>
          <w:lang w:eastAsia="en-NZ"/>
        </w:rPr>
        <w:t xml:space="preserve">Together we will do this by: </w:t>
      </w:r>
    </w:p>
    <w:p w14:paraId="414E4B13" w14:textId="40D6C687" w:rsidR="008C18D3" w:rsidRPr="00CC119E" w:rsidRDefault="008C18D3" w:rsidP="000B3E62">
      <w:pPr>
        <w:pStyle w:val="ListParagraph"/>
        <w:numPr>
          <w:ilvl w:val="0"/>
          <w:numId w:val="17"/>
        </w:numPr>
        <w:spacing w:after="0" w:line="240" w:lineRule="auto"/>
        <w:contextualSpacing w:val="0"/>
        <w:jc w:val="both"/>
        <w:rPr>
          <w:rFonts w:ascii="Arial" w:eastAsia="Segoe UI" w:hAnsi="Arial" w:cs="Arial"/>
        </w:rPr>
      </w:pPr>
      <w:r w:rsidRPr="00CC119E">
        <w:rPr>
          <w:rFonts w:ascii="Arial" w:eastAsia="Segoe UI" w:hAnsi="Arial" w:cs="Arial"/>
        </w:rPr>
        <w:t>caring for the people</w:t>
      </w:r>
    </w:p>
    <w:p w14:paraId="73A2DDF5" w14:textId="12594582" w:rsidR="008C18D3" w:rsidRPr="00CC119E" w:rsidRDefault="008C18D3" w:rsidP="000B3E62">
      <w:pPr>
        <w:pStyle w:val="ListParagraph"/>
        <w:numPr>
          <w:ilvl w:val="0"/>
          <w:numId w:val="17"/>
        </w:numPr>
        <w:spacing w:after="0" w:line="240" w:lineRule="auto"/>
        <w:contextualSpacing w:val="0"/>
        <w:jc w:val="both"/>
        <w:rPr>
          <w:rFonts w:ascii="Arial" w:eastAsia="Segoe UI" w:hAnsi="Arial" w:cs="Arial"/>
        </w:rPr>
      </w:pPr>
      <w:r w:rsidRPr="00CC119E">
        <w:rPr>
          <w:rFonts w:ascii="Arial" w:eastAsia="Segoe UI" w:hAnsi="Arial" w:cs="Arial"/>
        </w:rPr>
        <w:t>recognising, supporting and valuing our people and the work we all do</w:t>
      </w:r>
    </w:p>
    <w:p w14:paraId="4A29F9D6" w14:textId="0A4130B6" w:rsidR="008C18D3" w:rsidRPr="00CC119E" w:rsidRDefault="008C18D3" w:rsidP="000B3E62">
      <w:pPr>
        <w:pStyle w:val="ListParagraph"/>
        <w:numPr>
          <w:ilvl w:val="0"/>
          <w:numId w:val="17"/>
        </w:numPr>
        <w:spacing w:after="0" w:line="240" w:lineRule="auto"/>
        <w:contextualSpacing w:val="0"/>
        <w:jc w:val="both"/>
        <w:rPr>
          <w:rFonts w:ascii="Arial" w:eastAsia="Segoe UI" w:hAnsi="Arial" w:cs="Arial"/>
        </w:rPr>
      </w:pPr>
      <w:r w:rsidRPr="00CC119E">
        <w:rPr>
          <w:rFonts w:ascii="Arial" w:eastAsia="Segoe UI" w:hAnsi="Arial" w:cs="Arial"/>
        </w:rPr>
        <w:t>working together to design and deliver services</w:t>
      </w:r>
      <w:r w:rsidR="00D52287" w:rsidRPr="00CC119E">
        <w:rPr>
          <w:rFonts w:ascii="Arial" w:eastAsia="Segoe UI" w:hAnsi="Arial" w:cs="Arial"/>
        </w:rPr>
        <w:t>,</w:t>
      </w:r>
      <w:r w:rsidRPr="00CC119E">
        <w:rPr>
          <w:rFonts w:ascii="Arial" w:eastAsia="Segoe UI" w:hAnsi="Arial" w:cs="Arial"/>
        </w:rPr>
        <w:t xml:space="preserve"> and </w:t>
      </w:r>
    </w:p>
    <w:p w14:paraId="47626E11" w14:textId="77777777" w:rsidR="008C18D3" w:rsidRPr="00CC119E" w:rsidRDefault="008C18D3" w:rsidP="000B3E62">
      <w:pPr>
        <w:pStyle w:val="ListParagraph"/>
        <w:numPr>
          <w:ilvl w:val="0"/>
          <w:numId w:val="17"/>
        </w:numPr>
        <w:spacing w:after="0" w:line="240" w:lineRule="auto"/>
        <w:contextualSpacing w:val="0"/>
        <w:jc w:val="both"/>
        <w:rPr>
          <w:rFonts w:ascii="Arial" w:eastAsia="Segoe UI" w:hAnsi="Arial" w:cs="Arial"/>
        </w:rPr>
      </w:pPr>
      <w:r w:rsidRPr="00CC119E">
        <w:rPr>
          <w:rFonts w:ascii="Arial" w:eastAsia="Segoe UI" w:hAnsi="Arial" w:cs="Arial"/>
        </w:rPr>
        <w:t xml:space="preserve">defining the competencies and behaviours we expect from everyone. </w:t>
      </w:r>
    </w:p>
    <w:p w14:paraId="3C9A5A0D" w14:textId="77777777" w:rsidR="00AD31C5" w:rsidRPr="00CC119E" w:rsidRDefault="00AD31C5" w:rsidP="00AD31C5">
      <w:pPr>
        <w:rPr>
          <w:rFonts w:ascii="Arial" w:hAnsi="Arial" w:cs="Arial"/>
          <w:color w:val="009C98"/>
        </w:rPr>
      </w:pPr>
    </w:p>
    <w:p w14:paraId="6B5EE349" w14:textId="7F821631" w:rsidR="00DF3A52" w:rsidRPr="00CC119E" w:rsidRDefault="00DF3A52" w:rsidP="00D62956">
      <w:pPr>
        <w:spacing w:after="0"/>
        <w:rPr>
          <w:rFonts w:ascii="Arial" w:hAnsi="Arial" w:cs="Arial"/>
          <w:b/>
          <w:bCs/>
          <w:caps/>
          <w:color w:val="15284C"/>
          <w:sz w:val="24"/>
          <w:szCs w:val="24"/>
        </w:rPr>
      </w:pPr>
      <w:r w:rsidRPr="00CC119E">
        <w:rPr>
          <w:rFonts w:ascii="Arial" w:hAnsi="Arial" w:cs="Arial"/>
          <w:b/>
          <w:bCs/>
          <w:color w:val="15284C"/>
          <w:sz w:val="24"/>
          <w:szCs w:val="24"/>
        </w:rPr>
        <w:t>About the role</w:t>
      </w:r>
    </w:p>
    <w:p w14:paraId="381C1B55" w14:textId="5CBB199E" w:rsidR="00DF3A52" w:rsidRPr="00CC119E" w:rsidRDefault="00444E6E" w:rsidP="00D448C7">
      <w:pPr>
        <w:rPr>
          <w:rFonts w:ascii="Arial" w:hAnsi="Arial" w:cs="Arial"/>
        </w:rPr>
      </w:pPr>
      <w:r>
        <w:rPr>
          <w:rFonts w:ascii="Arial" w:hAnsi="Arial" w:cs="Arial"/>
          <w:color w:val="15284C"/>
        </w:rPr>
        <w:pict w14:anchorId="7B930C44">
          <v:rect id="_x0000_i1026" style="width:451.3pt;height:1.5pt" o:hralign="center" o:hrstd="t" o:hrnoshade="t" o:hr="t" fillcolor="#15284c" stroked="f"/>
        </w:pict>
      </w:r>
      <w:r w:rsidR="00DF3A52" w:rsidRPr="00CC119E">
        <w:rPr>
          <w:rFonts w:ascii="Arial" w:hAnsi="Arial" w:cs="Arial"/>
        </w:rPr>
        <w:t xml:space="preserve">The primary purpose of the role: </w:t>
      </w:r>
    </w:p>
    <w:p w14:paraId="1B547FB0" w14:textId="46DCC9F5" w:rsidR="00055188" w:rsidRPr="00AC6441" w:rsidRDefault="00055188" w:rsidP="00055188">
      <w:pPr>
        <w:spacing w:before="100" w:beforeAutospacing="1" w:after="100" w:afterAutospacing="1" w:line="240" w:lineRule="auto"/>
        <w:rPr>
          <w:rFonts w:ascii="Arial" w:eastAsia="Times New Roman" w:hAnsi="Arial" w:cs="Arial"/>
          <w:lang w:eastAsia="en-NZ"/>
        </w:rPr>
      </w:pPr>
      <w:bookmarkStart w:id="1" w:name="_Hlk174544096"/>
      <w:r w:rsidRPr="00AC6441">
        <w:rPr>
          <w:rFonts w:ascii="Arial" w:eastAsia="Times New Roman" w:hAnsi="Arial" w:cs="Arial"/>
          <w:lang w:eastAsia="en-NZ"/>
        </w:rPr>
        <w:t xml:space="preserve">At Health New Zealand, our Senior Recruitment </w:t>
      </w:r>
      <w:r w:rsidR="00DB157E">
        <w:rPr>
          <w:rFonts w:ascii="Arial" w:eastAsia="Times New Roman" w:hAnsi="Arial" w:cs="Arial"/>
          <w:lang w:eastAsia="en-NZ"/>
        </w:rPr>
        <w:t>Advisors</w:t>
      </w:r>
      <w:r w:rsidR="00DB157E" w:rsidRPr="00AC6441">
        <w:rPr>
          <w:rFonts w:ascii="Arial" w:eastAsia="Times New Roman" w:hAnsi="Arial" w:cs="Arial"/>
          <w:lang w:eastAsia="en-NZ"/>
        </w:rPr>
        <w:t xml:space="preserve"> </w:t>
      </w:r>
      <w:r w:rsidRPr="00AC6441">
        <w:rPr>
          <w:rFonts w:ascii="Arial" w:eastAsia="Times New Roman" w:hAnsi="Arial" w:cs="Arial"/>
          <w:lang w:eastAsia="en-NZ"/>
        </w:rPr>
        <w:t>partner with a portfolio of directorates to deliver strategic and operational recruitment guidance, advice, and support to people leaders.</w:t>
      </w:r>
    </w:p>
    <w:p w14:paraId="5E6C4A09" w14:textId="3D8B23D4" w:rsidR="001A0A98" w:rsidRPr="00055188" w:rsidRDefault="00055188" w:rsidP="00055188">
      <w:p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 xml:space="preserve">They are responsible for providing candidate-centric recruitment services </w:t>
      </w:r>
      <w:r w:rsidR="0038673B">
        <w:rPr>
          <w:rFonts w:ascii="Arial" w:eastAsia="Times New Roman" w:hAnsi="Arial" w:cs="Arial"/>
          <w:lang w:eastAsia="en-NZ"/>
        </w:rPr>
        <w:t>within their portfolio</w:t>
      </w:r>
      <w:r w:rsidRPr="00AC6441">
        <w:rPr>
          <w:rFonts w:ascii="Arial" w:eastAsia="Times New Roman" w:hAnsi="Arial" w:cs="Arial"/>
          <w:lang w:eastAsia="en-NZ"/>
        </w:rPr>
        <w:t xml:space="preserve">, ensuring a seamless experience for our candidates and hiring managers. Additionally, our Senior Recruitment </w:t>
      </w:r>
      <w:r w:rsidR="00DB157E">
        <w:rPr>
          <w:rFonts w:ascii="Arial" w:eastAsia="Times New Roman" w:hAnsi="Arial" w:cs="Arial"/>
          <w:lang w:eastAsia="en-NZ"/>
        </w:rPr>
        <w:t>Advisor</w:t>
      </w:r>
      <w:r w:rsidR="00DB157E" w:rsidRPr="00AC6441">
        <w:rPr>
          <w:rFonts w:ascii="Arial" w:eastAsia="Times New Roman" w:hAnsi="Arial" w:cs="Arial"/>
          <w:lang w:eastAsia="en-NZ"/>
        </w:rPr>
        <w:t xml:space="preserve">s </w:t>
      </w:r>
      <w:r w:rsidR="0038673B">
        <w:rPr>
          <w:rFonts w:ascii="Arial" w:eastAsia="Times New Roman" w:hAnsi="Arial" w:cs="Arial"/>
          <w:lang w:eastAsia="en-NZ"/>
        </w:rPr>
        <w:t>provide</w:t>
      </w:r>
      <w:r w:rsidR="0020135D">
        <w:rPr>
          <w:rFonts w:ascii="Arial" w:eastAsia="Times New Roman" w:hAnsi="Arial" w:cs="Arial"/>
          <w:lang w:eastAsia="en-NZ"/>
        </w:rPr>
        <w:t xml:space="preserve"> mentoring</w:t>
      </w:r>
      <w:r w:rsidR="0038673B">
        <w:rPr>
          <w:rFonts w:ascii="Arial" w:eastAsia="Times New Roman" w:hAnsi="Arial" w:cs="Arial"/>
          <w:lang w:eastAsia="en-NZ"/>
        </w:rPr>
        <w:t xml:space="preserve"> </w:t>
      </w:r>
      <w:r w:rsidR="0020135D">
        <w:rPr>
          <w:rFonts w:ascii="Arial" w:eastAsia="Times New Roman" w:hAnsi="Arial" w:cs="Arial"/>
          <w:lang w:eastAsia="en-NZ"/>
        </w:rPr>
        <w:t>and buddying to junior or new team members</w:t>
      </w:r>
      <w:r w:rsidRPr="00AC6441">
        <w:rPr>
          <w:rFonts w:ascii="Arial" w:eastAsia="Times New Roman" w:hAnsi="Arial" w:cs="Arial"/>
          <w:lang w:eastAsia="en-NZ"/>
        </w:rPr>
        <w:t xml:space="preserve"> </w:t>
      </w:r>
      <w:r w:rsidR="0020135D">
        <w:rPr>
          <w:rFonts w:ascii="Arial" w:eastAsia="Times New Roman" w:hAnsi="Arial" w:cs="Arial"/>
          <w:lang w:eastAsia="en-NZ"/>
        </w:rPr>
        <w:t>as appropriate</w:t>
      </w:r>
      <w:r w:rsidRPr="00AC6441">
        <w:rPr>
          <w:rFonts w:ascii="Arial" w:eastAsia="Times New Roman" w:hAnsi="Arial" w:cs="Arial"/>
          <w:lang w:eastAsia="en-NZ"/>
        </w:rPr>
        <w:t>.</w:t>
      </w:r>
      <w:r w:rsidR="0020135D">
        <w:rPr>
          <w:rFonts w:ascii="Arial" w:eastAsia="Times New Roman" w:hAnsi="Arial" w:cs="Arial"/>
          <w:lang w:eastAsia="en-NZ"/>
        </w:rPr>
        <w:t xml:space="preserve"> The Senior Recruitment Advisors will take the lead on portfolio specific projects / deliverables and attend recruitment events when required.</w:t>
      </w:r>
    </w:p>
    <w:tbl>
      <w:tblPr>
        <w:tblW w:w="9026" w:type="dxa"/>
        <w:tblBorders>
          <w:top w:val="single" w:sz="4" w:space="0" w:color="7F7F7F"/>
          <w:bottom w:val="single" w:sz="4" w:space="0" w:color="7F7F7F"/>
        </w:tblBorders>
        <w:tblLook w:val="00A0" w:firstRow="1" w:lastRow="0" w:firstColumn="1" w:lastColumn="0" w:noHBand="0" w:noVBand="0"/>
      </w:tblPr>
      <w:tblGrid>
        <w:gridCol w:w="2527"/>
        <w:gridCol w:w="6499"/>
      </w:tblGrid>
      <w:tr w:rsidR="00DF3A52" w:rsidRPr="00CC119E" w14:paraId="322C38CC" w14:textId="77777777" w:rsidTr="005E0125">
        <w:tc>
          <w:tcPr>
            <w:tcW w:w="2527" w:type="dxa"/>
            <w:tcBorders>
              <w:top w:val="single" w:sz="4" w:space="0" w:color="D9D9D9"/>
              <w:bottom w:val="single" w:sz="4" w:space="0" w:color="D9D9D9"/>
              <w:right w:val="single" w:sz="4" w:space="0" w:color="D9D9D9"/>
            </w:tcBorders>
          </w:tcPr>
          <w:bookmarkEnd w:id="1"/>
          <w:p w14:paraId="02BC8E04" w14:textId="77777777" w:rsidR="00DF3A52" w:rsidRPr="00CC119E" w:rsidRDefault="00DF3A52">
            <w:pPr>
              <w:pStyle w:val="Heading2"/>
              <w:rPr>
                <w:rFonts w:ascii="Arial" w:hAnsi="Arial" w:cs="Arial"/>
                <w:b w:val="0"/>
                <w:bCs/>
                <w:color w:val="15284C"/>
                <w:sz w:val="22"/>
                <w:szCs w:val="22"/>
              </w:rPr>
            </w:pPr>
            <w:r w:rsidRPr="00CC119E">
              <w:rPr>
                <w:rFonts w:ascii="Arial" w:hAnsi="Arial" w:cs="Arial"/>
                <w:caps w:val="0"/>
                <w:color w:val="15284C"/>
                <w:sz w:val="22"/>
                <w:szCs w:val="22"/>
              </w:rPr>
              <w:t>Key Result Area</w:t>
            </w:r>
          </w:p>
        </w:tc>
        <w:tc>
          <w:tcPr>
            <w:tcW w:w="6499" w:type="dxa"/>
            <w:tcBorders>
              <w:top w:val="single" w:sz="4" w:space="0" w:color="D9D9D9"/>
              <w:left w:val="single" w:sz="4" w:space="0" w:color="D9D9D9"/>
              <w:bottom w:val="single" w:sz="4" w:space="0" w:color="D9D9D9"/>
            </w:tcBorders>
          </w:tcPr>
          <w:p w14:paraId="75A4E90E" w14:textId="77777777" w:rsidR="00DF3A52" w:rsidRDefault="00DF3A52">
            <w:pPr>
              <w:pStyle w:val="Heading2"/>
              <w:rPr>
                <w:rFonts w:ascii="Arial" w:hAnsi="Arial" w:cs="Arial"/>
                <w:bCs/>
                <w:caps w:val="0"/>
                <w:color w:val="15284C"/>
                <w:sz w:val="22"/>
                <w:szCs w:val="22"/>
              </w:rPr>
            </w:pPr>
            <w:r w:rsidRPr="00CC119E">
              <w:rPr>
                <w:rFonts w:ascii="Arial" w:hAnsi="Arial" w:cs="Arial"/>
                <w:bCs/>
                <w:caps w:val="0"/>
                <w:color w:val="15284C"/>
                <w:sz w:val="22"/>
                <w:szCs w:val="22"/>
              </w:rPr>
              <w:t>Expected Outcomes / Performance Indicators</w:t>
            </w:r>
          </w:p>
          <w:p w14:paraId="16A0CEDA" w14:textId="2203A68F" w:rsidR="00C35529" w:rsidRPr="00C35529" w:rsidRDefault="00C35529" w:rsidP="00C35529"/>
        </w:tc>
      </w:tr>
      <w:tr w:rsidR="0020135D" w:rsidRPr="00CC119E" w14:paraId="46B7A562" w14:textId="77777777" w:rsidTr="005E0125">
        <w:tc>
          <w:tcPr>
            <w:tcW w:w="2527" w:type="dxa"/>
            <w:tcBorders>
              <w:top w:val="single" w:sz="4" w:space="0" w:color="D9D9D9"/>
              <w:bottom w:val="single" w:sz="4" w:space="0" w:color="D9D9D9"/>
              <w:right w:val="single" w:sz="4" w:space="0" w:color="D9D9D9"/>
            </w:tcBorders>
          </w:tcPr>
          <w:p w14:paraId="4F3E2737" w14:textId="4EB30A8A" w:rsidR="0020135D" w:rsidRDefault="00CE471B">
            <w:pPr>
              <w:spacing w:after="0" w:line="240" w:lineRule="auto"/>
              <w:rPr>
                <w:rFonts w:ascii="Arial" w:hAnsi="Arial" w:cs="Arial"/>
                <w:b/>
                <w:bCs/>
              </w:rPr>
            </w:pPr>
            <w:r>
              <w:rPr>
                <w:rFonts w:ascii="Arial" w:hAnsi="Arial" w:cs="Arial"/>
                <w:b/>
                <w:bCs/>
              </w:rPr>
              <w:t>Recruitment Deliverables</w:t>
            </w:r>
          </w:p>
        </w:tc>
        <w:tc>
          <w:tcPr>
            <w:tcW w:w="6499" w:type="dxa"/>
            <w:tcBorders>
              <w:top w:val="single" w:sz="4" w:space="0" w:color="D9D9D9"/>
              <w:left w:val="single" w:sz="4" w:space="0" w:color="D9D9D9"/>
              <w:bottom w:val="single" w:sz="4" w:space="0" w:color="D9D9D9"/>
            </w:tcBorders>
          </w:tcPr>
          <w:p w14:paraId="0DC2728C" w14:textId="18CF8578" w:rsidR="004477A3" w:rsidRDefault="004F1E4B" w:rsidP="00CE471B">
            <w:pPr>
              <w:pStyle w:val="ListParagraph"/>
              <w:numPr>
                <w:ilvl w:val="0"/>
                <w:numId w:val="17"/>
              </w:numPr>
              <w:spacing w:after="0"/>
              <w:rPr>
                <w:rFonts w:ascii="Arial" w:eastAsia="Times New Roman" w:hAnsi="Arial" w:cs="Arial"/>
                <w:lang w:eastAsia="en-NZ"/>
              </w:rPr>
            </w:pPr>
            <w:r>
              <w:rPr>
                <w:rFonts w:ascii="Arial" w:eastAsia="Times New Roman" w:hAnsi="Arial" w:cs="Arial"/>
                <w:lang w:eastAsia="en-NZ"/>
              </w:rPr>
              <w:t>Responsible for</w:t>
            </w:r>
            <w:r w:rsidR="00521184" w:rsidRPr="000C08C3">
              <w:rPr>
                <w:rFonts w:ascii="Arial" w:eastAsia="Times New Roman" w:hAnsi="Arial" w:cs="Arial"/>
                <w:lang w:eastAsia="en-NZ"/>
              </w:rPr>
              <w:t xml:space="preserve"> the full recruitment process and provide advice on appropriate selection methodologies</w:t>
            </w:r>
          </w:p>
          <w:p w14:paraId="1F39D0D9" w14:textId="00EF3D65" w:rsidR="00CE471B" w:rsidRPr="000C08C3" w:rsidRDefault="00CE471B" w:rsidP="00CE471B">
            <w:pPr>
              <w:pStyle w:val="ListParagraph"/>
              <w:numPr>
                <w:ilvl w:val="0"/>
                <w:numId w:val="17"/>
              </w:numPr>
              <w:spacing w:after="0" w:line="240" w:lineRule="auto"/>
              <w:contextualSpacing w:val="0"/>
              <w:rPr>
                <w:rFonts w:ascii="Arial" w:eastAsia="Times New Roman" w:hAnsi="Arial" w:cs="Arial"/>
                <w:lang w:eastAsia="en-NZ"/>
              </w:rPr>
            </w:pPr>
            <w:r w:rsidRPr="000C08C3">
              <w:rPr>
                <w:rFonts w:ascii="Arial" w:eastAsia="Times New Roman" w:hAnsi="Arial" w:cs="Arial"/>
                <w:lang w:eastAsia="en-NZ"/>
              </w:rPr>
              <w:t>Researching and providing advice to Hiring Managers on appropriate sourcing and candidate attraction strategies to achieve desired recruitment outcomes.</w:t>
            </w:r>
          </w:p>
          <w:p w14:paraId="485841E9" w14:textId="77777777" w:rsidR="004477A3" w:rsidRDefault="00CE471B" w:rsidP="004477A3">
            <w:pPr>
              <w:pStyle w:val="ListParagraph"/>
              <w:numPr>
                <w:ilvl w:val="0"/>
                <w:numId w:val="17"/>
              </w:numPr>
              <w:spacing w:after="0"/>
              <w:rPr>
                <w:rFonts w:ascii="Arial" w:eastAsia="Times New Roman" w:hAnsi="Arial" w:cs="Arial"/>
                <w:lang w:eastAsia="en-NZ"/>
              </w:rPr>
            </w:pPr>
            <w:r>
              <w:rPr>
                <w:rFonts w:ascii="Arial" w:eastAsia="Times New Roman" w:hAnsi="Arial" w:cs="Arial"/>
                <w:lang w:eastAsia="en-NZ"/>
              </w:rPr>
              <w:t>A</w:t>
            </w:r>
            <w:r w:rsidRPr="000C08C3">
              <w:rPr>
                <w:rFonts w:ascii="Arial" w:eastAsia="Times New Roman" w:hAnsi="Arial" w:cs="Arial"/>
                <w:lang w:eastAsia="en-NZ"/>
              </w:rPr>
              <w:t xml:space="preserve">dvisory role to your portfolio of stakeholders for a range of recruitment related </w:t>
            </w:r>
            <w:r w:rsidR="004F68D8" w:rsidRPr="000C08C3">
              <w:rPr>
                <w:rFonts w:ascii="Arial" w:eastAsia="Times New Roman" w:hAnsi="Arial" w:cs="Arial"/>
                <w:lang w:eastAsia="en-NZ"/>
              </w:rPr>
              <w:t>queries and</w:t>
            </w:r>
            <w:r w:rsidRPr="000C08C3">
              <w:rPr>
                <w:rFonts w:ascii="Arial" w:eastAsia="Times New Roman" w:hAnsi="Arial" w:cs="Arial"/>
                <w:lang w:eastAsia="en-NZ"/>
              </w:rPr>
              <w:t xml:space="preserve"> use data to help inform decisions relating to talent attraction</w:t>
            </w:r>
            <w:r w:rsidR="005E126A">
              <w:rPr>
                <w:rFonts w:ascii="Arial" w:eastAsia="Times New Roman" w:hAnsi="Arial" w:cs="Arial"/>
                <w:lang w:eastAsia="en-NZ"/>
              </w:rPr>
              <w:t>.</w:t>
            </w:r>
            <w:r w:rsidR="004477A3" w:rsidRPr="000C08C3">
              <w:rPr>
                <w:rFonts w:ascii="Arial" w:eastAsia="Times New Roman" w:hAnsi="Arial" w:cs="Arial"/>
                <w:lang w:eastAsia="en-NZ"/>
              </w:rPr>
              <w:t xml:space="preserve"> </w:t>
            </w:r>
          </w:p>
          <w:p w14:paraId="1DB4A303" w14:textId="58F4F498" w:rsidR="004477A3" w:rsidRPr="000C08C3" w:rsidRDefault="004477A3" w:rsidP="004477A3">
            <w:pPr>
              <w:pStyle w:val="ListParagraph"/>
              <w:numPr>
                <w:ilvl w:val="0"/>
                <w:numId w:val="17"/>
              </w:numPr>
              <w:spacing w:after="0"/>
              <w:rPr>
                <w:rFonts w:ascii="Arial" w:eastAsia="Times New Roman" w:hAnsi="Arial" w:cs="Arial"/>
                <w:lang w:eastAsia="en-NZ"/>
              </w:rPr>
            </w:pPr>
            <w:r w:rsidRPr="000C08C3">
              <w:rPr>
                <w:rFonts w:ascii="Arial" w:eastAsia="Times New Roman" w:hAnsi="Arial" w:cs="Arial"/>
                <w:lang w:eastAsia="en-NZ"/>
              </w:rPr>
              <w:lastRenderedPageBreak/>
              <w:t>Contribute our team culture and mentor staff on a range of recruitment activities to ensure the processing of recruitment in a timely and accurate manner</w:t>
            </w:r>
            <w:r>
              <w:rPr>
                <w:rFonts w:ascii="Arial" w:eastAsia="Times New Roman" w:hAnsi="Arial" w:cs="Arial"/>
                <w:lang w:eastAsia="en-NZ"/>
              </w:rPr>
              <w:t>.</w:t>
            </w:r>
          </w:p>
          <w:p w14:paraId="1E7341FF" w14:textId="35DE5C84" w:rsidR="00CE471B" w:rsidRPr="0011273C" w:rsidRDefault="00CE471B" w:rsidP="00CE471B">
            <w:pPr>
              <w:pStyle w:val="ListParagraph"/>
              <w:numPr>
                <w:ilvl w:val="0"/>
                <w:numId w:val="17"/>
              </w:numPr>
              <w:spacing w:after="0"/>
              <w:rPr>
                <w:rFonts w:ascii="Arial" w:eastAsia="Segoe UI" w:hAnsi="Arial" w:cs="Arial"/>
              </w:rPr>
            </w:pPr>
          </w:p>
        </w:tc>
      </w:tr>
      <w:tr w:rsidR="00DF3A52" w:rsidRPr="00CC119E" w14:paraId="47CADA8C" w14:textId="77777777" w:rsidTr="005E0125">
        <w:tc>
          <w:tcPr>
            <w:tcW w:w="2527" w:type="dxa"/>
            <w:tcBorders>
              <w:top w:val="single" w:sz="4" w:space="0" w:color="D9D9D9"/>
              <w:bottom w:val="single" w:sz="4" w:space="0" w:color="D9D9D9"/>
              <w:right w:val="single" w:sz="4" w:space="0" w:color="D9D9D9"/>
            </w:tcBorders>
          </w:tcPr>
          <w:p w14:paraId="658BAC0B" w14:textId="39925143" w:rsidR="00DF3A52" w:rsidRPr="00610842" w:rsidRDefault="00877EA0">
            <w:pPr>
              <w:spacing w:after="0" w:line="240" w:lineRule="auto"/>
              <w:rPr>
                <w:rFonts w:ascii="Arial" w:hAnsi="Arial" w:cs="Arial"/>
                <w:b/>
                <w:bCs/>
              </w:rPr>
            </w:pPr>
            <w:r>
              <w:rPr>
                <w:rFonts w:ascii="Arial" w:hAnsi="Arial" w:cs="Arial"/>
                <w:b/>
                <w:bCs/>
              </w:rPr>
              <w:lastRenderedPageBreak/>
              <w:t xml:space="preserve">Advice and guidance for </w:t>
            </w:r>
            <w:r w:rsidR="0061482A" w:rsidRPr="00E82F9A">
              <w:rPr>
                <w:rFonts w:ascii="Arial" w:hAnsi="Arial" w:cs="Arial"/>
                <w:b/>
                <w:bCs/>
              </w:rPr>
              <w:t>Business to achieve service excellence and operational performance</w:t>
            </w:r>
          </w:p>
        </w:tc>
        <w:tc>
          <w:tcPr>
            <w:tcW w:w="6499" w:type="dxa"/>
            <w:tcBorders>
              <w:top w:val="single" w:sz="4" w:space="0" w:color="D9D9D9"/>
              <w:left w:val="single" w:sz="4" w:space="0" w:color="D9D9D9"/>
              <w:bottom w:val="single" w:sz="4" w:space="0" w:color="D9D9D9"/>
            </w:tcBorders>
          </w:tcPr>
          <w:p w14:paraId="72DB1277" w14:textId="77777777" w:rsidR="0011273C" w:rsidRPr="0011273C" w:rsidRDefault="0011273C" w:rsidP="005F7EEC">
            <w:pPr>
              <w:pStyle w:val="ListParagraph"/>
              <w:numPr>
                <w:ilvl w:val="0"/>
                <w:numId w:val="17"/>
              </w:numPr>
              <w:spacing w:after="0"/>
              <w:rPr>
                <w:rFonts w:ascii="Arial" w:eastAsia="Segoe UI" w:hAnsi="Arial" w:cs="Arial"/>
              </w:rPr>
            </w:pPr>
            <w:r w:rsidRPr="0011273C">
              <w:rPr>
                <w:rFonts w:ascii="Arial" w:eastAsia="Segoe UI" w:hAnsi="Arial" w:cs="Arial"/>
              </w:rPr>
              <w:t>Achieves results in a quality, timely, and cost-effective manner.</w:t>
            </w:r>
          </w:p>
          <w:p w14:paraId="59604668" w14:textId="77777777" w:rsidR="0011273C" w:rsidRPr="0011273C" w:rsidRDefault="0011273C" w:rsidP="005F7EEC">
            <w:pPr>
              <w:pStyle w:val="ListParagraph"/>
              <w:numPr>
                <w:ilvl w:val="0"/>
                <w:numId w:val="17"/>
              </w:numPr>
              <w:spacing w:after="0"/>
              <w:rPr>
                <w:rFonts w:ascii="Arial" w:eastAsia="Segoe UI" w:hAnsi="Arial" w:cs="Arial"/>
              </w:rPr>
            </w:pPr>
            <w:r w:rsidRPr="0011273C">
              <w:rPr>
                <w:rFonts w:ascii="Arial" w:eastAsia="Segoe UI" w:hAnsi="Arial" w:cs="Arial"/>
              </w:rPr>
              <w:t>Understands priorities, plans effectively, makes the best use of resources, and monitors progress against objectives.</w:t>
            </w:r>
          </w:p>
          <w:p w14:paraId="5D79E244" w14:textId="77777777" w:rsidR="0011273C" w:rsidRPr="0011273C" w:rsidRDefault="0011273C" w:rsidP="005F7EEC">
            <w:pPr>
              <w:pStyle w:val="ListParagraph"/>
              <w:numPr>
                <w:ilvl w:val="0"/>
                <w:numId w:val="17"/>
              </w:numPr>
              <w:spacing w:after="0"/>
              <w:rPr>
                <w:rFonts w:ascii="Arial" w:eastAsia="Segoe UI" w:hAnsi="Arial" w:cs="Arial"/>
              </w:rPr>
            </w:pPr>
            <w:r w:rsidRPr="0011273C">
              <w:rPr>
                <w:rFonts w:ascii="Arial" w:eastAsia="Segoe UI" w:hAnsi="Arial" w:cs="Arial"/>
              </w:rPr>
              <w:t>Orchestrates multiple activities simultaneously to accomplish goals.</w:t>
            </w:r>
          </w:p>
          <w:p w14:paraId="5CD096EF" w14:textId="77777777" w:rsidR="0011273C" w:rsidRPr="0011273C" w:rsidRDefault="0011273C" w:rsidP="005F7EEC">
            <w:pPr>
              <w:pStyle w:val="ListParagraph"/>
              <w:numPr>
                <w:ilvl w:val="0"/>
                <w:numId w:val="17"/>
              </w:numPr>
              <w:spacing w:after="0"/>
              <w:rPr>
                <w:rFonts w:ascii="Arial" w:eastAsia="Segoe UI" w:hAnsi="Arial" w:cs="Arial"/>
              </w:rPr>
            </w:pPr>
            <w:r w:rsidRPr="0011273C">
              <w:rPr>
                <w:rFonts w:ascii="Arial" w:eastAsia="Segoe UI" w:hAnsi="Arial" w:cs="Arial"/>
              </w:rPr>
              <w:t>Demonstrates commercial awareness and intellectual curiosity.</w:t>
            </w:r>
          </w:p>
          <w:p w14:paraId="1DDF1DB0" w14:textId="2E401020" w:rsidR="00660DD8" w:rsidRPr="001213D9" w:rsidRDefault="0011273C" w:rsidP="005F7EEC">
            <w:pPr>
              <w:pStyle w:val="ListParagraph"/>
              <w:numPr>
                <w:ilvl w:val="0"/>
                <w:numId w:val="17"/>
              </w:numPr>
              <w:spacing w:after="0"/>
              <w:rPr>
                <w:rFonts w:ascii="Arial" w:eastAsia="Segoe UI" w:hAnsi="Arial" w:cs="Arial"/>
              </w:rPr>
            </w:pPr>
            <w:r w:rsidRPr="0011273C">
              <w:rPr>
                <w:rFonts w:ascii="Arial" w:eastAsia="Segoe UI" w:hAnsi="Arial" w:cs="Arial"/>
              </w:rPr>
              <w:t>Results-oriented with a focus on influencing outcomes.</w:t>
            </w:r>
          </w:p>
          <w:p w14:paraId="008D8792" w14:textId="77777777" w:rsidR="00675A39" w:rsidRPr="001213D9" w:rsidRDefault="00675A39" w:rsidP="005F7EEC">
            <w:pPr>
              <w:numPr>
                <w:ilvl w:val="0"/>
                <w:numId w:val="17"/>
              </w:numPr>
              <w:spacing w:after="0" w:line="240" w:lineRule="auto"/>
              <w:rPr>
                <w:rFonts w:ascii="Arial" w:hAnsi="Arial" w:cs="Arial"/>
              </w:rPr>
            </w:pPr>
            <w:r w:rsidRPr="00AD16E6">
              <w:rPr>
                <w:rFonts w:ascii="Arial" w:hAnsi="Arial" w:cs="Arial"/>
              </w:rPr>
              <w:t>Develop recruitment strategies, forecasting, and planning to understand current and future service requirements.</w:t>
            </w:r>
          </w:p>
          <w:p w14:paraId="5096A13D" w14:textId="77777777" w:rsidR="00675A39" w:rsidRPr="00AD16E6" w:rsidRDefault="00675A39" w:rsidP="005F7EEC">
            <w:pPr>
              <w:numPr>
                <w:ilvl w:val="0"/>
                <w:numId w:val="17"/>
              </w:numPr>
              <w:spacing w:after="0" w:line="240" w:lineRule="auto"/>
              <w:rPr>
                <w:rFonts w:ascii="Arial" w:hAnsi="Arial" w:cs="Arial"/>
              </w:rPr>
            </w:pPr>
            <w:r w:rsidRPr="00AD16E6">
              <w:rPr>
                <w:rFonts w:ascii="Arial" w:hAnsi="Arial" w:cs="Arial"/>
              </w:rPr>
              <w:t>Provide specialist recruitment advice and support to hiring managers and the wider HR team as an expert in the allocated portfolio(s).</w:t>
            </w:r>
          </w:p>
          <w:p w14:paraId="3DB479A7" w14:textId="77777777" w:rsidR="00675A39" w:rsidRPr="00AD16E6" w:rsidRDefault="00675A39" w:rsidP="005F7EEC">
            <w:pPr>
              <w:numPr>
                <w:ilvl w:val="0"/>
                <w:numId w:val="17"/>
              </w:numPr>
              <w:spacing w:after="0" w:line="240" w:lineRule="auto"/>
              <w:rPr>
                <w:rFonts w:ascii="Arial" w:hAnsi="Arial" w:cs="Arial"/>
              </w:rPr>
            </w:pPr>
            <w:r w:rsidRPr="00AD16E6">
              <w:rPr>
                <w:rFonts w:ascii="Arial" w:hAnsi="Arial" w:cs="Arial"/>
              </w:rPr>
              <w:t>Engage in job briefings with hiring managers to create a vacancy delivery plan.</w:t>
            </w:r>
          </w:p>
          <w:p w14:paraId="4FABCE77" w14:textId="77777777" w:rsidR="00675A39" w:rsidRPr="00AD16E6" w:rsidRDefault="00675A39" w:rsidP="005F7EEC">
            <w:pPr>
              <w:numPr>
                <w:ilvl w:val="0"/>
                <w:numId w:val="17"/>
              </w:numPr>
              <w:spacing w:after="0" w:line="240" w:lineRule="auto"/>
              <w:rPr>
                <w:rFonts w:ascii="Arial" w:hAnsi="Arial" w:cs="Arial"/>
              </w:rPr>
            </w:pPr>
            <w:r w:rsidRPr="00AD16E6">
              <w:rPr>
                <w:rFonts w:ascii="Arial" w:hAnsi="Arial" w:cs="Arial"/>
              </w:rPr>
              <w:t>Develop recruitment plans that align with workforce strategies.</w:t>
            </w:r>
          </w:p>
          <w:p w14:paraId="3A541C34" w14:textId="6C78DC36" w:rsidR="00255237" w:rsidRPr="009241CC" w:rsidRDefault="00675A39" w:rsidP="005F7EEC">
            <w:pPr>
              <w:numPr>
                <w:ilvl w:val="0"/>
                <w:numId w:val="17"/>
              </w:numPr>
              <w:spacing w:after="0" w:line="240" w:lineRule="auto"/>
              <w:rPr>
                <w:rFonts w:ascii="Arial" w:hAnsi="Arial" w:cs="Arial"/>
              </w:rPr>
            </w:pPr>
            <w:r w:rsidRPr="00AD16E6">
              <w:rPr>
                <w:rFonts w:ascii="Arial" w:hAnsi="Arial" w:cs="Arial"/>
              </w:rPr>
              <w:t>Gain a thorough understanding of professional registration requirements for relevant roles within the health sector.</w:t>
            </w:r>
          </w:p>
        </w:tc>
      </w:tr>
      <w:tr w:rsidR="00DF3A52" w:rsidRPr="00CC119E" w14:paraId="2E6371D1" w14:textId="77777777" w:rsidTr="005E0125">
        <w:tc>
          <w:tcPr>
            <w:tcW w:w="2527" w:type="dxa"/>
            <w:tcBorders>
              <w:top w:val="single" w:sz="4" w:space="0" w:color="D9D9D9"/>
              <w:bottom w:val="single" w:sz="4" w:space="0" w:color="D9D9D9"/>
              <w:right w:val="single" w:sz="4" w:space="0" w:color="D9D9D9"/>
            </w:tcBorders>
          </w:tcPr>
          <w:p w14:paraId="4C2EF6AA" w14:textId="3A414B0B" w:rsidR="00DF3A52" w:rsidRPr="00610842" w:rsidRDefault="00C62EB7">
            <w:pPr>
              <w:spacing w:after="0" w:line="240" w:lineRule="auto"/>
              <w:rPr>
                <w:rFonts w:ascii="Arial" w:hAnsi="Arial" w:cs="Arial"/>
                <w:b/>
                <w:bCs/>
              </w:rPr>
            </w:pPr>
            <w:r w:rsidRPr="00610842">
              <w:rPr>
                <w:rFonts w:ascii="Arial" w:hAnsi="Arial" w:cs="Arial"/>
                <w:b/>
                <w:bCs/>
              </w:rPr>
              <w:t xml:space="preserve">Integrity and Trust  </w:t>
            </w:r>
          </w:p>
        </w:tc>
        <w:tc>
          <w:tcPr>
            <w:tcW w:w="6499" w:type="dxa"/>
            <w:tcBorders>
              <w:top w:val="single" w:sz="4" w:space="0" w:color="D9D9D9"/>
              <w:left w:val="single" w:sz="4" w:space="0" w:color="D9D9D9"/>
              <w:bottom w:val="single" w:sz="4" w:space="0" w:color="D9D9D9"/>
            </w:tcBorders>
          </w:tcPr>
          <w:p w14:paraId="361CC278" w14:textId="77777777" w:rsidR="00550C38" w:rsidRPr="0011273C" w:rsidRDefault="00550C38" w:rsidP="005F7EEC">
            <w:pPr>
              <w:pStyle w:val="ListParagraph"/>
              <w:numPr>
                <w:ilvl w:val="0"/>
                <w:numId w:val="17"/>
              </w:numPr>
              <w:spacing w:after="0"/>
              <w:rPr>
                <w:rFonts w:ascii="Arial" w:eastAsia="Segoe UI" w:hAnsi="Arial" w:cs="Arial"/>
              </w:rPr>
            </w:pPr>
            <w:r w:rsidRPr="0011273C">
              <w:rPr>
                <w:rFonts w:ascii="Arial" w:eastAsia="Segoe UI" w:hAnsi="Arial" w:cs="Arial"/>
              </w:rPr>
              <w:t>Widely trusted with classified information.</w:t>
            </w:r>
          </w:p>
          <w:p w14:paraId="085D4A91" w14:textId="77777777" w:rsidR="00550C38" w:rsidRPr="0011273C" w:rsidRDefault="00550C38" w:rsidP="005F7EEC">
            <w:pPr>
              <w:pStyle w:val="ListParagraph"/>
              <w:numPr>
                <w:ilvl w:val="0"/>
                <w:numId w:val="17"/>
              </w:numPr>
              <w:spacing w:after="0"/>
              <w:rPr>
                <w:rFonts w:ascii="Arial" w:eastAsia="Segoe UI" w:hAnsi="Arial" w:cs="Arial"/>
              </w:rPr>
            </w:pPr>
            <w:r w:rsidRPr="0011273C">
              <w:rPr>
                <w:rFonts w:ascii="Arial" w:eastAsia="Segoe UI" w:hAnsi="Arial" w:cs="Arial"/>
              </w:rPr>
              <w:t>Encourages open communication in an appropriate and helpful manner.</w:t>
            </w:r>
          </w:p>
          <w:p w14:paraId="7E024F66" w14:textId="77777777" w:rsidR="00550C38" w:rsidRPr="0011273C" w:rsidRDefault="00550C38" w:rsidP="005F7EEC">
            <w:pPr>
              <w:pStyle w:val="ListParagraph"/>
              <w:numPr>
                <w:ilvl w:val="0"/>
                <w:numId w:val="17"/>
              </w:numPr>
              <w:spacing w:after="0"/>
              <w:rPr>
                <w:rFonts w:ascii="Arial" w:eastAsia="Segoe UI" w:hAnsi="Arial" w:cs="Arial"/>
              </w:rPr>
            </w:pPr>
            <w:r w:rsidRPr="0011273C">
              <w:rPr>
                <w:rFonts w:ascii="Arial" w:eastAsia="Segoe UI" w:hAnsi="Arial" w:cs="Arial"/>
              </w:rPr>
              <w:t>Takes responsibility for actions and admits mistakes.</w:t>
            </w:r>
          </w:p>
          <w:p w14:paraId="39ACFB22" w14:textId="77777777" w:rsidR="00550C38" w:rsidRPr="0011273C" w:rsidRDefault="00550C38" w:rsidP="005F7EEC">
            <w:pPr>
              <w:pStyle w:val="ListParagraph"/>
              <w:numPr>
                <w:ilvl w:val="0"/>
                <w:numId w:val="17"/>
              </w:numPr>
              <w:spacing w:after="0"/>
              <w:rPr>
                <w:rFonts w:ascii="Arial" w:eastAsia="Segoe UI" w:hAnsi="Arial" w:cs="Arial"/>
              </w:rPr>
            </w:pPr>
            <w:r w:rsidRPr="0011273C">
              <w:rPr>
                <w:rFonts w:ascii="Arial" w:eastAsia="Segoe UI" w:hAnsi="Arial" w:cs="Arial"/>
              </w:rPr>
              <w:t>Understands others and demonstrates empathy.</w:t>
            </w:r>
          </w:p>
          <w:p w14:paraId="3C2B2397" w14:textId="77777777" w:rsidR="00550C38" w:rsidRPr="0011273C" w:rsidRDefault="00550C38" w:rsidP="005F7EEC">
            <w:pPr>
              <w:pStyle w:val="ListParagraph"/>
              <w:numPr>
                <w:ilvl w:val="0"/>
                <w:numId w:val="17"/>
              </w:numPr>
              <w:spacing w:after="0"/>
              <w:rPr>
                <w:rFonts w:ascii="Arial" w:eastAsia="Segoe UI" w:hAnsi="Arial" w:cs="Arial"/>
              </w:rPr>
            </w:pPr>
            <w:r w:rsidRPr="0011273C">
              <w:rPr>
                <w:rFonts w:ascii="Arial" w:eastAsia="Segoe UI" w:hAnsi="Arial" w:cs="Arial"/>
              </w:rPr>
              <w:t>Exhibits courage and confidence in decision-making.</w:t>
            </w:r>
          </w:p>
          <w:p w14:paraId="40B9AE60" w14:textId="0234DC20" w:rsidR="0045273B" w:rsidRPr="008917CB" w:rsidRDefault="00550C38" w:rsidP="005F7EEC">
            <w:pPr>
              <w:pStyle w:val="ListParagraph"/>
              <w:numPr>
                <w:ilvl w:val="0"/>
                <w:numId w:val="17"/>
              </w:numPr>
              <w:spacing w:after="0"/>
              <w:rPr>
                <w:rFonts w:ascii="Arial" w:eastAsia="Segoe UI" w:hAnsi="Arial" w:cs="Arial"/>
              </w:rPr>
            </w:pPr>
            <w:r w:rsidRPr="0011273C">
              <w:rPr>
                <w:rFonts w:ascii="Arial" w:eastAsia="Segoe UI" w:hAnsi="Arial" w:cs="Arial"/>
              </w:rPr>
              <w:t>Shows tenacity in pursuing goals.</w:t>
            </w:r>
          </w:p>
        </w:tc>
      </w:tr>
      <w:tr w:rsidR="00DF3A52" w:rsidRPr="00CC119E" w14:paraId="68FEAEBD" w14:textId="77777777" w:rsidTr="005E0125">
        <w:trPr>
          <w:trHeight w:val="2263"/>
        </w:trPr>
        <w:tc>
          <w:tcPr>
            <w:tcW w:w="2527" w:type="dxa"/>
            <w:tcBorders>
              <w:top w:val="single" w:sz="4" w:space="0" w:color="D9D9D9"/>
              <w:bottom w:val="single" w:sz="4" w:space="0" w:color="D9D9D9"/>
              <w:right w:val="single" w:sz="4" w:space="0" w:color="D9D9D9"/>
            </w:tcBorders>
          </w:tcPr>
          <w:p w14:paraId="381229B4" w14:textId="301AF3A2" w:rsidR="00DF3A52" w:rsidRPr="00610842" w:rsidRDefault="00D42D1D">
            <w:pPr>
              <w:spacing w:after="0" w:line="240" w:lineRule="auto"/>
              <w:rPr>
                <w:rFonts w:ascii="Arial" w:hAnsi="Arial" w:cs="Arial"/>
                <w:b/>
                <w:bCs/>
              </w:rPr>
            </w:pPr>
            <w:r w:rsidRPr="00610842">
              <w:rPr>
                <w:rFonts w:ascii="Arial" w:hAnsi="Arial" w:cs="Arial"/>
                <w:b/>
                <w:bCs/>
              </w:rPr>
              <w:t>Customer Focus</w:t>
            </w:r>
          </w:p>
        </w:tc>
        <w:tc>
          <w:tcPr>
            <w:tcW w:w="6499" w:type="dxa"/>
            <w:tcBorders>
              <w:top w:val="single" w:sz="4" w:space="0" w:color="D9D9D9"/>
              <w:left w:val="single" w:sz="4" w:space="0" w:color="D9D9D9"/>
              <w:bottom w:val="single" w:sz="4" w:space="0" w:color="D9D9D9"/>
            </w:tcBorders>
          </w:tcPr>
          <w:p w14:paraId="7ABAA4CF" w14:textId="77777777" w:rsidR="00B148D8" w:rsidRPr="00AC6441" w:rsidRDefault="00B148D8" w:rsidP="005F7EEC">
            <w:pPr>
              <w:numPr>
                <w:ilvl w:val="0"/>
                <w:numId w:val="17"/>
              </w:num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Dedicated to meeting the expectations and requirements of both internal and external customers.</w:t>
            </w:r>
          </w:p>
          <w:p w14:paraId="65519F2B" w14:textId="77777777" w:rsidR="00B148D8" w:rsidRPr="00AC6441" w:rsidRDefault="00B148D8" w:rsidP="005F7EEC">
            <w:pPr>
              <w:numPr>
                <w:ilvl w:val="0"/>
                <w:numId w:val="17"/>
              </w:num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Gathers first-hand customer information and uses it to improve products and services.</w:t>
            </w:r>
          </w:p>
          <w:p w14:paraId="07542C23" w14:textId="7DE56A05" w:rsidR="00B148D8" w:rsidRPr="00AC6441" w:rsidRDefault="00B148D8" w:rsidP="005F7EEC">
            <w:pPr>
              <w:numPr>
                <w:ilvl w:val="0"/>
                <w:numId w:val="17"/>
              </w:num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 xml:space="preserve">Acts with customers in mind, ensuring their needs are </w:t>
            </w:r>
            <w:r w:rsidR="00773FDE" w:rsidRPr="00AC6441">
              <w:rPr>
                <w:rFonts w:ascii="Arial" w:eastAsia="Times New Roman" w:hAnsi="Arial" w:cs="Arial"/>
                <w:lang w:eastAsia="en-NZ"/>
              </w:rPr>
              <w:t>prioriti</w:t>
            </w:r>
            <w:r w:rsidR="00773FDE">
              <w:rPr>
                <w:rFonts w:ascii="Arial" w:eastAsia="Times New Roman" w:hAnsi="Arial" w:cs="Arial"/>
                <w:lang w:eastAsia="en-NZ"/>
              </w:rPr>
              <w:t>s</w:t>
            </w:r>
            <w:r w:rsidR="00773FDE" w:rsidRPr="00AC6441">
              <w:rPr>
                <w:rFonts w:ascii="Arial" w:eastAsia="Times New Roman" w:hAnsi="Arial" w:cs="Arial"/>
                <w:lang w:eastAsia="en-NZ"/>
              </w:rPr>
              <w:t>ed</w:t>
            </w:r>
            <w:r w:rsidRPr="00AC6441">
              <w:rPr>
                <w:rFonts w:ascii="Arial" w:eastAsia="Times New Roman" w:hAnsi="Arial" w:cs="Arial"/>
                <w:lang w:eastAsia="en-NZ"/>
              </w:rPr>
              <w:t>.</w:t>
            </w:r>
          </w:p>
          <w:p w14:paraId="2A416D7F" w14:textId="77777777" w:rsidR="00B51FDB" w:rsidRDefault="00B148D8" w:rsidP="00B51FDB">
            <w:pPr>
              <w:pStyle w:val="ListParagraph"/>
              <w:numPr>
                <w:ilvl w:val="0"/>
                <w:numId w:val="17"/>
              </w:numPr>
              <w:spacing w:before="100" w:beforeAutospacing="1" w:after="0" w:line="240" w:lineRule="auto"/>
              <w:rPr>
                <w:rFonts w:ascii="Arial" w:eastAsia="Times New Roman" w:hAnsi="Arial" w:cs="Arial"/>
                <w:lang w:eastAsia="en-NZ"/>
              </w:rPr>
            </w:pPr>
            <w:r w:rsidRPr="00B51FDB">
              <w:rPr>
                <w:rFonts w:ascii="Arial" w:eastAsia="Times New Roman" w:hAnsi="Arial" w:cs="Arial"/>
                <w:lang w:eastAsia="en-NZ"/>
              </w:rPr>
              <w:t>Establishes and maintains effective relationships with customers, gaining their trust and respect.</w:t>
            </w:r>
          </w:p>
          <w:p w14:paraId="2BD6C2DF" w14:textId="2357D140" w:rsidR="003520A4" w:rsidRPr="00B51FDB" w:rsidRDefault="0098073A" w:rsidP="00B51FDB">
            <w:pPr>
              <w:pStyle w:val="ListParagraph"/>
              <w:numPr>
                <w:ilvl w:val="0"/>
                <w:numId w:val="17"/>
              </w:numPr>
              <w:spacing w:before="100" w:beforeAutospacing="1" w:after="0" w:line="240" w:lineRule="auto"/>
              <w:rPr>
                <w:rFonts w:ascii="Arial" w:eastAsia="Times New Roman" w:hAnsi="Arial" w:cs="Arial"/>
                <w:lang w:eastAsia="en-NZ"/>
              </w:rPr>
            </w:pPr>
            <w:r w:rsidRPr="00B51FDB">
              <w:rPr>
                <w:rFonts w:ascii="Arial" w:eastAsia="Times New Roman" w:hAnsi="Arial" w:cs="Arial"/>
                <w:lang w:eastAsia="en-NZ"/>
              </w:rPr>
              <w:t>Work closely with clinicians to understand</w:t>
            </w:r>
            <w:r w:rsidR="00B51FDB" w:rsidRPr="00B51FDB">
              <w:rPr>
                <w:rFonts w:ascii="Arial" w:eastAsia="Times New Roman" w:hAnsi="Arial" w:cs="Arial"/>
                <w:lang w:eastAsia="en-NZ"/>
              </w:rPr>
              <w:t xml:space="preserve"> the vacancies and </w:t>
            </w:r>
            <w:r w:rsidR="00B51FDB">
              <w:rPr>
                <w:rFonts w:ascii="Arial" w:eastAsia="Times New Roman" w:hAnsi="Arial" w:cs="Arial"/>
                <w:lang w:eastAsia="en-NZ"/>
              </w:rPr>
              <w:t>the roles you are recruiting.</w:t>
            </w:r>
          </w:p>
        </w:tc>
      </w:tr>
      <w:tr w:rsidR="00885120" w:rsidRPr="00CC119E" w14:paraId="19A1C294" w14:textId="77777777" w:rsidTr="005E0125">
        <w:trPr>
          <w:trHeight w:val="2114"/>
        </w:trPr>
        <w:tc>
          <w:tcPr>
            <w:tcW w:w="2527" w:type="dxa"/>
            <w:tcBorders>
              <w:top w:val="single" w:sz="4" w:space="0" w:color="D9D9D9"/>
              <w:bottom w:val="single" w:sz="4" w:space="0" w:color="D9D9D9"/>
              <w:right w:val="single" w:sz="4" w:space="0" w:color="D9D9D9"/>
            </w:tcBorders>
          </w:tcPr>
          <w:p w14:paraId="25BA30C3" w14:textId="11C23A9B" w:rsidR="00885120" w:rsidRPr="00610842" w:rsidRDefault="00885120">
            <w:pPr>
              <w:spacing w:after="0" w:line="240" w:lineRule="auto"/>
              <w:rPr>
                <w:rFonts w:ascii="Arial" w:hAnsi="Arial" w:cs="Arial"/>
                <w:b/>
                <w:bCs/>
              </w:rPr>
            </w:pPr>
            <w:r w:rsidRPr="00E82F9A">
              <w:rPr>
                <w:rFonts w:ascii="Arial" w:hAnsi="Arial" w:cs="Arial"/>
                <w:b/>
                <w:bCs/>
              </w:rPr>
              <w:lastRenderedPageBreak/>
              <w:t>Coaching Hiring Managers in Best Practice Recruitment</w:t>
            </w:r>
          </w:p>
        </w:tc>
        <w:tc>
          <w:tcPr>
            <w:tcW w:w="6499" w:type="dxa"/>
            <w:tcBorders>
              <w:top w:val="single" w:sz="4" w:space="0" w:color="D9D9D9"/>
              <w:left w:val="single" w:sz="4" w:space="0" w:color="D9D9D9"/>
              <w:bottom w:val="single" w:sz="4" w:space="0" w:color="D9D9D9"/>
            </w:tcBorders>
          </w:tcPr>
          <w:p w14:paraId="49427313" w14:textId="486B454F" w:rsidR="00B57238" w:rsidRPr="006A7F34" w:rsidRDefault="00B57238"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 xml:space="preserve">Ensure hiring managers understand their role in creating a positive employee experience and environment, </w:t>
            </w:r>
            <w:r w:rsidR="00773FDE" w:rsidRPr="006A7F34">
              <w:rPr>
                <w:rFonts w:ascii="Arial" w:eastAsia="Times New Roman" w:hAnsi="Arial" w:cs="Arial"/>
                <w:lang w:eastAsia="en-NZ"/>
              </w:rPr>
              <w:t>emphasi</w:t>
            </w:r>
            <w:r w:rsidR="00773FDE">
              <w:rPr>
                <w:rFonts w:ascii="Arial" w:eastAsia="Times New Roman" w:hAnsi="Arial" w:cs="Arial"/>
                <w:lang w:eastAsia="en-NZ"/>
              </w:rPr>
              <w:t>s</w:t>
            </w:r>
            <w:r w:rsidR="00773FDE" w:rsidRPr="006A7F34">
              <w:rPr>
                <w:rFonts w:ascii="Arial" w:eastAsia="Times New Roman" w:hAnsi="Arial" w:cs="Arial"/>
                <w:lang w:eastAsia="en-NZ"/>
              </w:rPr>
              <w:t xml:space="preserve">ing </w:t>
            </w:r>
            <w:r w:rsidRPr="006A7F34">
              <w:rPr>
                <w:rFonts w:ascii="Arial" w:eastAsia="Times New Roman" w:hAnsi="Arial" w:cs="Arial"/>
                <w:lang w:eastAsia="en-NZ"/>
              </w:rPr>
              <w:t>the impact on recruitment success, including considerations of health equity and diversity.</w:t>
            </w:r>
          </w:p>
          <w:p w14:paraId="15456AFC" w14:textId="77777777" w:rsidR="00B57238" w:rsidRPr="00192B6F" w:rsidRDefault="00B57238" w:rsidP="005F7EEC">
            <w:pPr>
              <w:numPr>
                <w:ilvl w:val="0"/>
                <w:numId w:val="17"/>
              </w:numPr>
              <w:spacing w:before="100" w:beforeAutospacing="1" w:after="0" w:line="240" w:lineRule="auto"/>
              <w:rPr>
                <w:rFonts w:ascii="Times New Roman" w:eastAsia="Times New Roman" w:hAnsi="Times New Roman"/>
                <w:sz w:val="24"/>
                <w:szCs w:val="24"/>
                <w:lang w:eastAsia="en-NZ"/>
              </w:rPr>
            </w:pPr>
            <w:r w:rsidRPr="006A7F34">
              <w:rPr>
                <w:rFonts w:ascii="Arial" w:eastAsia="Times New Roman" w:hAnsi="Arial" w:cs="Arial"/>
                <w:lang w:eastAsia="en-NZ"/>
              </w:rPr>
              <w:t>Observe and coach people managers on best practices in interviewing and assessment methods.</w:t>
            </w:r>
          </w:p>
          <w:p w14:paraId="72ED6DFF" w14:textId="2325F92D" w:rsidR="00885120" w:rsidRPr="00AC6441" w:rsidRDefault="00B57238" w:rsidP="005F7EEC">
            <w:pPr>
              <w:numPr>
                <w:ilvl w:val="0"/>
                <w:numId w:val="17"/>
              </w:numPr>
              <w:spacing w:before="100" w:beforeAutospacing="1" w:after="0" w:line="240" w:lineRule="auto"/>
              <w:rPr>
                <w:rFonts w:ascii="Arial" w:eastAsia="Times New Roman" w:hAnsi="Arial" w:cs="Arial"/>
                <w:lang w:eastAsia="en-NZ"/>
              </w:rPr>
            </w:pPr>
            <w:r w:rsidRPr="00D25193">
              <w:rPr>
                <w:rFonts w:ascii="Arial" w:eastAsia="Times New Roman" w:hAnsi="Arial" w:cs="Arial"/>
                <w:lang w:eastAsia="en-NZ"/>
              </w:rPr>
              <w:t>Providing guidance to candidates and hiring managers on selecting the most suitable collective agreements.</w:t>
            </w:r>
          </w:p>
        </w:tc>
      </w:tr>
      <w:tr w:rsidR="00B57238" w:rsidRPr="00CC119E" w14:paraId="1CCACEDD" w14:textId="77777777" w:rsidTr="005E0125">
        <w:trPr>
          <w:trHeight w:val="2263"/>
        </w:trPr>
        <w:tc>
          <w:tcPr>
            <w:tcW w:w="2527" w:type="dxa"/>
            <w:tcBorders>
              <w:top w:val="single" w:sz="4" w:space="0" w:color="D9D9D9"/>
              <w:bottom w:val="single" w:sz="4" w:space="0" w:color="D9D9D9"/>
              <w:right w:val="single" w:sz="4" w:space="0" w:color="D9D9D9"/>
            </w:tcBorders>
          </w:tcPr>
          <w:p w14:paraId="665EBF99" w14:textId="7582FC41" w:rsidR="00B57238" w:rsidRPr="00E82F9A" w:rsidRDefault="001C1AD0">
            <w:pPr>
              <w:spacing w:after="0" w:line="240" w:lineRule="auto"/>
              <w:rPr>
                <w:rFonts w:ascii="Arial" w:hAnsi="Arial" w:cs="Arial"/>
                <w:b/>
                <w:bCs/>
              </w:rPr>
            </w:pPr>
            <w:r w:rsidRPr="00E82F9A">
              <w:rPr>
                <w:rFonts w:ascii="Arial" w:hAnsi="Arial" w:cs="Arial"/>
                <w:b/>
                <w:bCs/>
              </w:rPr>
              <w:t>Candidate Care</w:t>
            </w:r>
          </w:p>
        </w:tc>
        <w:tc>
          <w:tcPr>
            <w:tcW w:w="6499" w:type="dxa"/>
            <w:tcBorders>
              <w:top w:val="single" w:sz="4" w:space="0" w:color="D9D9D9"/>
              <w:left w:val="single" w:sz="4" w:space="0" w:color="D9D9D9"/>
              <w:bottom w:val="single" w:sz="4" w:space="0" w:color="D9D9D9"/>
            </w:tcBorders>
          </w:tcPr>
          <w:p w14:paraId="7F3B3AA4" w14:textId="77777777" w:rsidR="00023233" w:rsidRPr="006A7F34" w:rsidRDefault="00023233"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Ensure timely contact and communication with candidates throughout the application and selection process.</w:t>
            </w:r>
          </w:p>
          <w:p w14:paraId="1E45B0A6" w14:textId="77777777" w:rsidR="00023233" w:rsidRPr="006A7F34" w:rsidRDefault="00023233"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Accurately maintain</w:t>
            </w:r>
            <w:r>
              <w:rPr>
                <w:rFonts w:ascii="Arial" w:eastAsia="Times New Roman" w:hAnsi="Arial" w:cs="Arial"/>
                <w:lang w:eastAsia="en-NZ"/>
              </w:rPr>
              <w:t>ing</w:t>
            </w:r>
            <w:r w:rsidRPr="006A7F34">
              <w:rPr>
                <w:rFonts w:ascii="Arial" w:eastAsia="Times New Roman" w:hAnsi="Arial" w:cs="Arial"/>
                <w:lang w:eastAsia="en-NZ"/>
              </w:rPr>
              <w:t xml:space="preserve"> candidate tracking throughout the recruitment process.</w:t>
            </w:r>
          </w:p>
          <w:p w14:paraId="72968893" w14:textId="77777777" w:rsidR="00023233" w:rsidRPr="006A7F34" w:rsidRDefault="00023233"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Provide individual support, care, and relocation advice for recruitment portfolios, services, and professions with critical or hard-to-fill roles.</w:t>
            </w:r>
          </w:p>
          <w:p w14:paraId="1402590E" w14:textId="77777777" w:rsidR="00023233" w:rsidRPr="006A7F34" w:rsidRDefault="00023233"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Maintain online systems and resources to ensure candidates can easily apply, access quality information, and complete all steps of the process.</w:t>
            </w:r>
          </w:p>
          <w:p w14:paraId="391F260F" w14:textId="77777777" w:rsidR="00023233" w:rsidRPr="006A7F34" w:rsidRDefault="00023233"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Assist candidates with sourcing options and facilitate their seamless integration into our organisation and community.</w:t>
            </w:r>
          </w:p>
          <w:p w14:paraId="5BE93609" w14:textId="5DFE0860" w:rsidR="00B57238" w:rsidRPr="006A7F34" w:rsidRDefault="00023233" w:rsidP="005F7EEC">
            <w:pPr>
              <w:numPr>
                <w:ilvl w:val="0"/>
                <w:numId w:val="17"/>
              </w:numPr>
              <w:spacing w:before="100" w:beforeAutospacing="1" w:after="0" w:line="240" w:lineRule="auto"/>
              <w:rPr>
                <w:rFonts w:ascii="Arial" w:eastAsia="Times New Roman" w:hAnsi="Arial" w:cs="Arial"/>
                <w:lang w:eastAsia="en-NZ"/>
              </w:rPr>
            </w:pPr>
            <w:r w:rsidRPr="006A7F34">
              <w:rPr>
                <w:rFonts w:ascii="Arial" w:eastAsia="Times New Roman" w:hAnsi="Arial" w:cs="Arial"/>
                <w:lang w:eastAsia="en-NZ"/>
              </w:rPr>
              <w:t>Implement equitable practices throughout the recruitment process to meet Health New Zealand – Te Whatu Ora’s goals for engagement with Māori and employment representation.</w:t>
            </w:r>
          </w:p>
        </w:tc>
      </w:tr>
      <w:tr w:rsidR="00175B06" w:rsidRPr="00CC119E" w14:paraId="11B0708E" w14:textId="77777777" w:rsidTr="005E0125">
        <w:trPr>
          <w:trHeight w:val="2263"/>
        </w:trPr>
        <w:tc>
          <w:tcPr>
            <w:tcW w:w="2527" w:type="dxa"/>
            <w:tcBorders>
              <w:top w:val="single" w:sz="4" w:space="0" w:color="D9D9D9"/>
              <w:bottom w:val="single" w:sz="4" w:space="0" w:color="D9D9D9"/>
              <w:right w:val="single" w:sz="4" w:space="0" w:color="D9D9D9"/>
            </w:tcBorders>
          </w:tcPr>
          <w:p w14:paraId="5B1BF2F5" w14:textId="6E1DE4FA" w:rsidR="00175B06" w:rsidRPr="00E82F9A" w:rsidRDefault="00346060">
            <w:pPr>
              <w:spacing w:after="0" w:line="240" w:lineRule="auto"/>
              <w:rPr>
                <w:rFonts w:ascii="Arial" w:hAnsi="Arial" w:cs="Arial"/>
                <w:b/>
                <w:bCs/>
              </w:rPr>
            </w:pPr>
            <w:r w:rsidRPr="00E82F9A">
              <w:rPr>
                <w:rFonts w:ascii="Arial" w:hAnsi="Arial" w:cs="Arial"/>
                <w:b/>
                <w:bCs/>
              </w:rPr>
              <w:t>Sourcing and Selecting Candidates</w:t>
            </w:r>
          </w:p>
        </w:tc>
        <w:tc>
          <w:tcPr>
            <w:tcW w:w="6499" w:type="dxa"/>
            <w:tcBorders>
              <w:top w:val="single" w:sz="4" w:space="0" w:color="D9D9D9"/>
              <w:left w:val="single" w:sz="4" w:space="0" w:color="D9D9D9"/>
              <w:bottom w:val="single" w:sz="4" w:space="0" w:color="D9D9D9"/>
            </w:tcBorders>
          </w:tcPr>
          <w:p w14:paraId="0B0F7039" w14:textId="77777777" w:rsidR="009B5A2B" w:rsidRPr="006A7F34" w:rsidRDefault="009B5A2B"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Craft job adverts that attract high-calibre candidates, using strategic and evidence-based decisions for placement and outreach.</w:t>
            </w:r>
          </w:p>
          <w:p w14:paraId="6A50F560" w14:textId="31272247" w:rsidR="009B5A2B" w:rsidRPr="006A7F34" w:rsidRDefault="003327CF" w:rsidP="005F7EEC">
            <w:pPr>
              <w:numPr>
                <w:ilvl w:val="0"/>
                <w:numId w:val="17"/>
              </w:numPr>
              <w:spacing w:before="100" w:beforeAutospacing="1" w:after="100" w:afterAutospacing="1" w:line="240" w:lineRule="auto"/>
              <w:rPr>
                <w:rFonts w:ascii="Arial" w:eastAsia="Times New Roman" w:hAnsi="Arial" w:cs="Arial"/>
                <w:lang w:eastAsia="en-NZ"/>
              </w:rPr>
            </w:pPr>
            <w:r>
              <w:rPr>
                <w:rFonts w:ascii="Arial" w:eastAsia="Times New Roman" w:hAnsi="Arial" w:cs="Arial"/>
                <w:lang w:eastAsia="en-NZ"/>
              </w:rPr>
              <w:t xml:space="preserve">Contribute to </w:t>
            </w:r>
            <w:r w:rsidR="0051450E">
              <w:rPr>
                <w:rFonts w:ascii="Arial" w:eastAsia="Times New Roman" w:hAnsi="Arial" w:cs="Arial"/>
                <w:lang w:eastAsia="en-NZ"/>
              </w:rPr>
              <w:t>ideas around</w:t>
            </w:r>
            <w:r w:rsidR="009B5A2B" w:rsidRPr="006A7F34">
              <w:rPr>
                <w:rFonts w:ascii="Arial" w:eastAsia="Times New Roman" w:hAnsi="Arial" w:cs="Arial"/>
                <w:lang w:eastAsia="en-NZ"/>
              </w:rPr>
              <w:t xml:space="preserve"> effective attraction campaigns.</w:t>
            </w:r>
          </w:p>
          <w:p w14:paraId="3EE24655" w14:textId="3A850974" w:rsidR="009B5A2B" w:rsidRPr="006A7F34" w:rsidRDefault="009B5A2B"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 xml:space="preserve">Ensure advertising </w:t>
            </w:r>
            <w:r w:rsidR="0051450E">
              <w:rPr>
                <w:rFonts w:ascii="Arial" w:eastAsia="Times New Roman" w:hAnsi="Arial" w:cs="Arial"/>
                <w:lang w:eastAsia="en-NZ"/>
              </w:rPr>
              <w:t>is</w:t>
            </w:r>
            <w:r w:rsidR="0051450E" w:rsidRPr="006A7F34">
              <w:rPr>
                <w:rFonts w:ascii="Arial" w:eastAsia="Times New Roman" w:hAnsi="Arial" w:cs="Arial"/>
                <w:lang w:eastAsia="en-NZ"/>
              </w:rPr>
              <w:t xml:space="preserve"> </w:t>
            </w:r>
            <w:r w:rsidRPr="006A7F34">
              <w:rPr>
                <w:rFonts w:ascii="Arial" w:eastAsia="Times New Roman" w:hAnsi="Arial" w:cs="Arial"/>
                <w:lang w:eastAsia="en-NZ"/>
              </w:rPr>
              <w:t>professional and represent</w:t>
            </w:r>
            <w:r w:rsidR="0051450E">
              <w:rPr>
                <w:rFonts w:ascii="Arial" w:eastAsia="Times New Roman" w:hAnsi="Arial" w:cs="Arial"/>
                <w:lang w:eastAsia="en-NZ"/>
              </w:rPr>
              <w:t>s</w:t>
            </w:r>
            <w:r w:rsidRPr="006A7F34">
              <w:rPr>
                <w:rFonts w:ascii="Arial" w:eastAsia="Times New Roman" w:hAnsi="Arial" w:cs="Arial"/>
                <w:lang w:eastAsia="en-NZ"/>
              </w:rPr>
              <w:t xml:space="preserve"> the Health New Zealand – Te Whatu Ora brand.</w:t>
            </w:r>
          </w:p>
          <w:p w14:paraId="09B0F849" w14:textId="77777777" w:rsidR="009B5A2B" w:rsidRPr="006A7F34" w:rsidRDefault="009B5A2B" w:rsidP="005F7EEC">
            <w:pPr>
              <w:numPr>
                <w:ilvl w:val="0"/>
                <w:numId w:val="17"/>
              </w:numPr>
              <w:spacing w:before="100" w:beforeAutospacing="1" w:after="100" w:afterAutospacing="1" w:line="240" w:lineRule="auto"/>
              <w:rPr>
                <w:rFonts w:ascii="Arial" w:eastAsia="Times New Roman" w:hAnsi="Arial" w:cs="Arial"/>
                <w:lang w:eastAsia="en-NZ"/>
              </w:rPr>
            </w:pPr>
            <w:r w:rsidRPr="006A7F34">
              <w:rPr>
                <w:rFonts w:ascii="Arial" w:eastAsia="Times New Roman" w:hAnsi="Arial" w:cs="Arial"/>
                <w:lang w:eastAsia="en-NZ"/>
              </w:rPr>
              <w:t>Provide timely pre-screening and shortlisting of candidates.</w:t>
            </w:r>
          </w:p>
          <w:p w14:paraId="5A448508" w14:textId="6531ADFB" w:rsidR="00175B06" w:rsidRPr="006A7F34" w:rsidRDefault="009B5A2B" w:rsidP="005F7EEC">
            <w:pPr>
              <w:numPr>
                <w:ilvl w:val="0"/>
                <w:numId w:val="17"/>
              </w:numPr>
              <w:spacing w:before="100" w:beforeAutospacing="1" w:after="0" w:line="240" w:lineRule="auto"/>
              <w:rPr>
                <w:rFonts w:ascii="Arial" w:eastAsia="Times New Roman" w:hAnsi="Arial" w:cs="Arial"/>
                <w:lang w:eastAsia="en-NZ"/>
              </w:rPr>
            </w:pPr>
            <w:r w:rsidRPr="006A7F34">
              <w:rPr>
                <w:rFonts w:ascii="Arial" w:eastAsia="Times New Roman" w:hAnsi="Arial" w:cs="Arial"/>
                <w:lang w:eastAsia="en-NZ"/>
              </w:rPr>
              <w:t>Participate in health sector employment and recruitment initiatives, such as career expos, school visits, and sector presentations.</w:t>
            </w:r>
          </w:p>
        </w:tc>
      </w:tr>
      <w:tr w:rsidR="00EE555B" w:rsidRPr="00CC119E" w14:paraId="5D9835D4" w14:textId="77777777" w:rsidTr="005E0125">
        <w:trPr>
          <w:trHeight w:val="2263"/>
        </w:trPr>
        <w:tc>
          <w:tcPr>
            <w:tcW w:w="2527" w:type="dxa"/>
            <w:tcBorders>
              <w:top w:val="single" w:sz="4" w:space="0" w:color="D9D9D9"/>
              <w:bottom w:val="single" w:sz="4" w:space="0" w:color="D9D9D9"/>
              <w:right w:val="single" w:sz="4" w:space="0" w:color="D9D9D9"/>
            </w:tcBorders>
          </w:tcPr>
          <w:p w14:paraId="0EBB2A57" w14:textId="184BF45A" w:rsidR="00EE555B" w:rsidRPr="00610842" w:rsidRDefault="002C5464">
            <w:pPr>
              <w:spacing w:after="0" w:line="240" w:lineRule="auto"/>
              <w:rPr>
                <w:rFonts w:ascii="Arial" w:hAnsi="Arial" w:cs="Arial"/>
                <w:b/>
                <w:bCs/>
              </w:rPr>
            </w:pPr>
            <w:r w:rsidRPr="00E82F9A">
              <w:rPr>
                <w:rFonts w:ascii="Arial" w:hAnsi="Arial" w:cs="Arial"/>
                <w:b/>
                <w:bCs/>
              </w:rPr>
              <w:t>Immigration</w:t>
            </w:r>
          </w:p>
        </w:tc>
        <w:tc>
          <w:tcPr>
            <w:tcW w:w="6499" w:type="dxa"/>
            <w:tcBorders>
              <w:top w:val="single" w:sz="4" w:space="0" w:color="D9D9D9"/>
              <w:left w:val="single" w:sz="4" w:space="0" w:color="D9D9D9"/>
              <w:bottom w:val="single" w:sz="4" w:space="0" w:color="D9D9D9"/>
            </w:tcBorders>
          </w:tcPr>
          <w:p w14:paraId="0A6ECD7A" w14:textId="77777777" w:rsidR="00351A31" w:rsidRPr="007C53D8" w:rsidRDefault="00351A31" w:rsidP="005F7EEC">
            <w:pPr>
              <w:numPr>
                <w:ilvl w:val="0"/>
                <w:numId w:val="17"/>
              </w:numPr>
              <w:spacing w:after="0"/>
              <w:rPr>
                <w:rFonts w:ascii="Arial" w:hAnsi="Arial" w:cs="Arial"/>
              </w:rPr>
            </w:pPr>
            <w:r w:rsidRPr="007C53D8">
              <w:rPr>
                <w:rFonts w:ascii="Arial" w:hAnsi="Arial" w:cs="Arial"/>
              </w:rPr>
              <w:t>Participate in all relevant recruitment projects related to Immigration NZ.</w:t>
            </w:r>
          </w:p>
          <w:p w14:paraId="57CD73E5" w14:textId="77777777" w:rsidR="00351A31" w:rsidRPr="007C53D8" w:rsidRDefault="00351A31" w:rsidP="005F7EEC">
            <w:pPr>
              <w:numPr>
                <w:ilvl w:val="0"/>
                <w:numId w:val="17"/>
              </w:numPr>
              <w:spacing w:after="0"/>
              <w:rPr>
                <w:rFonts w:ascii="Arial" w:hAnsi="Arial" w:cs="Arial"/>
              </w:rPr>
            </w:pPr>
            <w:r w:rsidRPr="007C53D8">
              <w:rPr>
                <w:rFonts w:ascii="Arial" w:hAnsi="Arial" w:cs="Arial"/>
              </w:rPr>
              <w:t>Stay updated on current Immigration requirements.</w:t>
            </w:r>
          </w:p>
          <w:p w14:paraId="7FE40954" w14:textId="77777777" w:rsidR="00351A31" w:rsidRPr="007C53D8" w:rsidRDefault="00351A31" w:rsidP="005F7EEC">
            <w:pPr>
              <w:numPr>
                <w:ilvl w:val="0"/>
                <w:numId w:val="17"/>
              </w:numPr>
              <w:spacing w:after="0"/>
              <w:rPr>
                <w:rFonts w:ascii="Arial" w:hAnsi="Arial" w:cs="Arial"/>
              </w:rPr>
            </w:pPr>
            <w:r w:rsidRPr="007C53D8">
              <w:rPr>
                <w:rFonts w:ascii="Arial" w:hAnsi="Arial" w:cs="Arial"/>
              </w:rPr>
              <w:t>Complete job checks in accordance with Immigration NZ requirements.</w:t>
            </w:r>
          </w:p>
          <w:p w14:paraId="6A46E65B" w14:textId="4C616F8D" w:rsidR="00351A31" w:rsidRPr="007C53D8" w:rsidRDefault="00351A31" w:rsidP="005F7EEC">
            <w:pPr>
              <w:numPr>
                <w:ilvl w:val="0"/>
                <w:numId w:val="17"/>
              </w:numPr>
              <w:spacing w:after="0"/>
              <w:rPr>
                <w:rFonts w:ascii="Arial" w:hAnsi="Arial" w:cs="Arial"/>
              </w:rPr>
            </w:pPr>
            <w:r w:rsidRPr="007C53D8">
              <w:rPr>
                <w:rFonts w:ascii="Arial" w:hAnsi="Arial" w:cs="Arial"/>
              </w:rPr>
              <w:t>Support applicants and hiring managers throughout the Immigration process</w:t>
            </w:r>
            <w:r w:rsidR="0058642C">
              <w:rPr>
                <w:rFonts w:ascii="Arial" w:hAnsi="Arial" w:cs="Arial"/>
              </w:rPr>
              <w:t xml:space="preserve"> alongside the HNZ Health Immigration Service</w:t>
            </w:r>
            <w:r w:rsidRPr="007C53D8">
              <w:rPr>
                <w:rFonts w:ascii="Arial" w:hAnsi="Arial" w:cs="Arial"/>
              </w:rPr>
              <w:t>.</w:t>
            </w:r>
          </w:p>
          <w:p w14:paraId="3D541436" w14:textId="4E353447" w:rsidR="00EE555B" w:rsidRPr="00AC6441" w:rsidRDefault="00351A31" w:rsidP="005F7EEC">
            <w:pPr>
              <w:numPr>
                <w:ilvl w:val="0"/>
                <w:numId w:val="17"/>
              </w:numPr>
              <w:spacing w:before="100" w:beforeAutospacing="1" w:after="0" w:line="240" w:lineRule="auto"/>
              <w:rPr>
                <w:rFonts w:ascii="Arial" w:eastAsia="Times New Roman" w:hAnsi="Arial" w:cs="Arial"/>
                <w:lang w:eastAsia="en-NZ"/>
              </w:rPr>
            </w:pPr>
            <w:r w:rsidRPr="007C53D8">
              <w:rPr>
                <w:rFonts w:ascii="Arial" w:hAnsi="Arial" w:cs="Arial"/>
              </w:rPr>
              <w:t xml:space="preserve">Coordinate with the </w:t>
            </w:r>
            <w:r w:rsidR="00BC3B6E">
              <w:rPr>
                <w:rFonts w:ascii="Arial" w:hAnsi="Arial" w:cs="Arial"/>
              </w:rPr>
              <w:t>HNZ Health Immigration Service</w:t>
            </w:r>
            <w:r w:rsidR="00BC3B6E" w:rsidRPr="007C53D8" w:rsidDel="00BC3B6E">
              <w:rPr>
                <w:rFonts w:ascii="Arial" w:hAnsi="Arial" w:cs="Arial"/>
              </w:rPr>
              <w:t xml:space="preserve"> </w:t>
            </w:r>
            <w:r w:rsidRPr="007C53D8">
              <w:rPr>
                <w:rFonts w:ascii="Arial" w:hAnsi="Arial" w:cs="Arial"/>
              </w:rPr>
              <w:t>on Immigration matters and collaborate with local and international recruitment agencies.</w:t>
            </w:r>
          </w:p>
        </w:tc>
      </w:tr>
      <w:tr w:rsidR="00DF3A52" w:rsidRPr="00CC119E" w14:paraId="28D7EA44" w14:textId="77777777" w:rsidTr="005E0125">
        <w:tc>
          <w:tcPr>
            <w:tcW w:w="2527" w:type="dxa"/>
            <w:tcBorders>
              <w:top w:val="single" w:sz="4" w:space="0" w:color="D9D9D9"/>
              <w:bottom w:val="single" w:sz="4" w:space="0" w:color="D9D9D9"/>
              <w:right w:val="single" w:sz="4" w:space="0" w:color="D9D9D9"/>
            </w:tcBorders>
          </w:tcPr>
          <w:p w14:paraId="68C50DB9" w14:textId="77777777" w:rsidR="00BC4F27" w:rsidRPr="00E82F9A" w:rsidRDefault="00BC4F27" w:rsidP="00BC4F27">
            <w:pPr>
              <w:spacing w:after="0" w:line="240" w:lineRule="auto"/>
              <w:rPr>
                <w:rFonts w:ascii="Arial" w:hAnsi="Arial" w:cs="Arial"/>
                <w:b/>
                <w:bCs/>
              </w:rPr>
            </w:pPr>
            <w:r w:rsidRPr="00E82F9A">
              <w:rPr>
                <w:rFonts w:ascii="Arial" w:hAnsi="Arial" w:cs="Arial"/>
                <w:b/>
                <w:bCs/>
              </w:rPr>
              <w:lastRenderedPageBreak/>
              <w:t xml:space="preserve">Managing </w:t>
            </w:r>
          </w:p>
          <w:p w14:paraId="6AAC6871" w14:textId="77777777" w:rsidR="00BC4F27" w:rsidRPr="00E82F9A" w:rsidRDefault="00BC4F27" w:rsidP="00BC4F27">
            <w:pPr>
              <w:spacing w:after="0" w:line="240" w:lineRule="auto"/>
              <w:rPr>
                <w:rFonts w:ascii="Arial" w:hAnsi="Arial" w:cs="Arial"/>
                <w:b/>
                <w:bCs/>
              </w:rPr>
            </w:pPr>
            <w:r w:rsidRPr="00E82F9A">
              <w:rPr>
                <w:rFonts w:ascii="Arial" w:hAnsi="Arial" w:cs="Arial"/>
                <w:b/>
                <w:bCs/>
              </w:rPr>
              <w:t xml:space="preserve">Processes and  </w:t>
            </w:r>
          </w:p>
          <w:p w14:paraId="0D827EAD" w14:textId="732FA904" w:rsidR="00DF3A52" w:rsidRPr="00610842" w:rsidRDefault="00BC4F27" w:rsidP="00BC4F27">
            <w:pPr>
              <w:spacing w:after="0" w:line="240" w:lineRule="auto"/>
              <w:rPr>
                <w:rFonts w:ascii="Arial" w:hAnsi="Arial" w:cs="Arial"/>
                <w:b/>
                <w:bCs/>
              </w:rPr>
            </w:pPr>
            <w:r w:rsidRPr="00E82F9A">
              <w:rPr>
                <w:rFonts w:ascii="Arial" w:hAnsi="Arial" w:cs="Arial"/>
                <w:b/>
                <w:bCs/>
              </w:rPr>
              <w:t>Reporting</w:t>
            </w:r>
          </w:p>
        </w:tc>
        <w:tc>
          <w:tcPr>
            <w:tcW w:w="6499" w:type="dxa"/>
            <w:tcBorders>
              <w:top w:val="single" w:sz="4" w:space="0" w:color="D9D9D9"/>
              <w:left w:val="single" w:sz="4" w:space="0" w:color="D9D9D9"/>
              <w:bottom w:val="single" w:sz="4" w:space="0" w:color="D9D9D9"/>
            </w:tcBorders>
          </w:tcPr>
          <w:p w14:paraId="04B4C2E0" w14:textId="77777777" w:rsidR="006F1AAB" w:rsidRPr="007C53D8" w:rsidRDefault="006F1AAB" w:rsidP="005F7EEC">
            <w:pPr>
              <w:numPr>
                <w:ilvl w:val="0"/>
                <w:numId w:val="17"/>
              </w:numPr>
              <w:spacing w:before="100" w:beforeAutospacing="1" w:after="100" w:afterAutospacing="1" w:line="240" w:lineRule="auto"/>
              <w:rPr>
                <w:rFonts w:ascii="Arial" w:eastAsia="Times New Roman" w:hAnsi="Arial" w:cs="Arial"/>
                <w:lang w:eastAsia="en-NZ"/>
              </w:rPr>
            </w:pPr>
            <w:r w:rsidRPr="007C53D8">
              <w:rPr>
                <w:rFonts w:ascii="Arial" w:eastAsia="Times New Roman" w:hAnsi="Arial" w:cs="Arial"/>
                <w:lang w:eastAsia="en-NZ"/>
              </w:rPr>
              <w:t>Adhere to, promote, and monitor central recruitment policies, processes, and guidelines to ensure consistent and cost-effective services.</w:t>
            </w:r>
          </w:p>
          <w:p w14:paraId="25A4BAE2" w14:textId="77777777" w:rsidR="006F1AAB" w:rsidRPr="007C53D8" w:rsidRDefault="006F1AAB" w:rsidP="005F7EEC">
            <w:pPr>
              <w:numPr>
                <w:ilvl w:val="0"/>
                <w:numId w:val="17"/>
              </w:numPr>
              <w:spacing w:before="100" w:beforeAutospacing="1" w:after="100" w:afterAutospacing="1" w:line="240" w:lineRule="auto"/>
              <w:rPr>
                <w:rFonts w:ascii="Arial" w:eastAsia="Times New Roman" w:hAnsi="Arial" w:cs="Arial"/>
                <w:lang w:eastAsia="en-NZ"/>
              </w:rPr>
            </w:pPr>
            <w:r w:rsidRPr="007C53D8">
              <w:rPr>
                <w:rFonts w:ascii="Arial" w:eastAsia="Times New Roman" w:hAnsi="Arial" w:cs="Arial"/>
                <w:lang w:eastAsia="en-NZ"/>
              </w:rPr>
              <w:t>Provide support for specific or new processes as required.</w:t>
            </w:r>
          </w:p>
          <w:p w14:paraId="3BA229B9" w14:textId="77777777" w:rsidR="006F1AAB" w:rsidRPr="007C53D8" w:rsidRDefault="006F1AAB" w:rsidP="005F7EEC">
            <w:pPr>
              <w:numPr>
                <w:ilvl w:val="0"/>
                <w:numId w:val="17"/>
              </w:numPr>
              <w:spacing w:before="100" w:beforeAutospacing="1" w:after="100" w:afterAutospacing="1" w:line="240" w:lineRule="auto"/>
              <w:rPr>
                <w:rFonts w:ascii="Arial" w:eastAsia="Times New Roman" w:hAnsi="Arial" w:cs="Arial"/>
                <w:lang w:eastAsia="en-NZ"/>
              </w:rPr>
            </w:pPr>
            <w:r w:rsidRPr="007C53D8">
              <w:rPr>
                <w:rFonts w:ascii="Arial" w:eastAsia="Times New Roman" w:hAnsi="Arial" w:cs="Arial"/>
                <w:lang w:eastAsia="en-NZ"/>
              </w:rPr>
              <w:t>Maintain up-to-date records, including central ticketing and recruitment systems, to enable accurate reporting and progress monitoring.</w:t>
            </w:r>
          </w:p>
          <w:p w14:paraId="57276BD5" w14:textId="77777777" w:rsidR="006F1AAB" w:rsidRPr="007C53D8" w:rsidRDefault="006F1AAB" w:rsidP="005F7EEC">
            <w:pPr>
              <w:numPr>
                <w:ilvl w:val="0"/>
                <w:numId w:val="17"/>
              </w:numPr>
              <w:spacing w:before="100" w:beforeAutospacing="1" w:after="100" w:afterAutospacing="1" w:line="240" w:lineRule="auto"/>
              <w:rPr>
                <w:rFonts w:ascii="Arial" w:eastAsia="Times New Roman" w:hAnsi="Arial" w:cs="Arial"/>
                <w:lang w:eastAsia="en-NZ"/>
              </w:rPr>
            </w:pPr>
            <w:r w:rsidRPr="007C53D8">
              <w:rPr>
                <w:rFonts w:ascii="Arial" w:eastAsia="Times New Roman" w:hAnsi="Arial" w:cs="Arial"/>
                <w:lang w:eastAsia="en-NZ"/>
              </w:rPr>
              <w:t>Assist in the development and implementation of new processes and systems.</w:t>
            </w:r>
          </w:p>
          <w:p w14:paraId="1E60AB1D" w14:textId="77777777" w:rsidR="006F1AAB" w:rsidRPr="007C53D8" w:rsidRDefault="006F1AAB" w:rsidP="005F7EEC">
            <w:pPr>
              <w:numPr>
                <w:ilvl w:val="0"/>
                <w:numId w:val="17"/>
              </w:numPr>
              <w:spacing w:before="100" w:beforeAutospacing="1" w:after="100" w:afterAutospacing="1" w:line="240" w:lineRule="auto"/>
              <w:rPr>
                <w:rFonts w:ascii="Arial" w:eastAsia="Times New Roman" w:hAnsi="Arial" w:cs="Arial"/>
                <w:lang w:eastAsia="en-NZ"/>
              </w:rPr>
            </w:pPr>
            <w:r w:rsidRPr="007C53D8">
              <w:rPr>
                <w:rFonts w:ascii="Arial" w:eastAsia="Times New Roman" w:hAnsi="Arial" w:cs="Arial"/>
                <w:lang w:eastAsia="en-NZ"/>
              </w:rPr>
              <w:t>Contribute to the continuous improvement of overall recruitment strategy, policy, and processes.</w:t>
            </w:r>
          </w:p>
          <w:p w14:paraId="7D913E1D" w14:textId="77777777" w:rsidR="006F1AAB" w:rsidRPr="007C53D8" w:rsidRDefault="006F1AAB" w:rsidP="005F7EEC">
            <w:pPr>
              <w:numPr>
                <w:ilvl w:val="0"/>
                <w:numId w:val="17"/>
              </w:numPr>
              <w:spacing w:before="100" w:beforeAutospacing="1" w:after="100" w:afterAutospacing="1" w:line="240" w:lineRule="auto"/>
              <w:rPr>
                <w:rFonts w:ascii="Arial" w:eastAsia="Times New Roman" w:hAnsi="Arial" w:cs="Arial"/>
                <w:lang w:eastAsia="en-NZ"/>
              </w:rPr>
            </w:pPr>
            <w:r w:rsidRPr="007C53D8">
              <w:rPr>
                <w:rFonts w:ascii="Arial" w:eastAsia="Times New Roman" w:hAnsi="Arial" w:cs="Arial"/>
                <w:lang w:eastAsia="en-NZ"/>
              </w:rPr>
              <w:t>Support leaders in planning and implementing change initiatives effectively, ensuring all affected individuals are supported and remain engaged with the business.</w:t>
            </w:r>
          </w:p>
          <w:p w14:paraId="6242698B" w14:textId="4808E2C9" w:rsidR="00DF3A52" w:rsidRPr="008917CB" w:rsidRDefault="006F1AAB" w:rsidP="005F7EEC">
            <w:pPr>
              <w:numPr>
                <w:ilvl w:val="0"/>
                <w:numId w:val="17"/>
              </w:numPr>
              <w:spacing w:before="100" w:beforeAutospacing="1" w:after="0" w:line="240" w:lineRule="auto"/>
              <w:rPr>
                <w:rFonts w:ascii="Arial" w:eastAsia="Times New Roman" w:hAnsi="Arial" w:cs="Arial"/>
                <w:lang w:eastAsia="en-NZ"/>
              </w:rPr>
            </w:pPr>
            <w:r w:rsidRPr="007C53D8">
              <w:rPr>
                <w:rFonts w:ascii="Arial" w:eastAsia="Times New Roman" w:hAnsi="Arial" w:cs="Arial"/>
                <w:lang w:eastAsia="en-NZ"/>
              </w:rPr>
              <w:t>Facilitate team sessions to encourage involvement and understanding of all aspects of the change.</w:t>
            </w:r>
          </w:p>
        </w:tc>
      </w:tr>
      <w:tr w:rsidR="00DF3A52" w:rsidRPr="00CC119E" w14:paraId="68996A66" w14:textId="77777777" w:rsidTr="005E0125">
        <w:tc>
          <w:tcPr>
            <w:tcW w:w="2527" w:type="dxa"/>
            <w:tcBorders>
              <w:top w:val="single" w:sz="4" w:space="0" w:color="D9D9D9"/>
              <w:bottom w:val="single" w:sz="4" w:space="0" w:color="D9D9D9"/>
              <w:right w:val="single" w:sz="4" w:space="0" w:color="D9D9D9"/>
            </w:tcBorders>
          </w:tcPr>
          <w:p w14:paraId="7E42F456" w14:textId="536955D4" w:rsidR="00DF3A52" w:rsidRPr="00610842" w:rsidRDefault="00E132DE">
            <w:pPr>
              <w:spacing w:after="0" w:line="240" w:lineRule="auto"/>
              <w:rPr>
                <w:rFonts w:ascii="Arial" w:hAnsi="Arial" w:cs="Arial"/>
                <w:b/>
                <w:bCs/>
              </w:rPr>
            </w:pPr>
            <w:r w:rsidRPr="00610842">
              <w:rPr>
                <w:rFonts w:ascii="Arial" w:hAnsi="Arial" w:cs="Arial"/>
                <w:b/>
                <w:bCs/>
              </w:rPr>
              <w:t xml:space="preserve">Communication  </w:t>
            </w:r>
          </w:p>
        </w:tc>
        <w:tc>
          <w:tcPr>
            <w:tcW w:w="6499" w:type="dxa"/>
            <w:tcBorders>
              <w:top w:val="single" w:sz="4" w:space="0" w:color="D9D9D9"/>
              <w:left w:val="single" w:sz="4" w:space="0" w:color="D9D9D9"/>
              <w:bottom w:val="single" w:sz="4" w:space="0" w:color="D9D9D9"/>
            </w:tcBorders>
          </w:tcPr>
          <w:p w14:paraId="31D5B27B" w14:textId="77777777" w:rsidR="00250A3F" w:rsidRPr="00AC6441" w:rsidRDefault="00250A3F" w:rsidP="005F7EEC">
            <w:pPr>
              <w:numPr>
                <w:ilvl w:val="0"/>
                <w:numId w:val="17"/>
              </w:num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Communicates information and ideas clearly and articulately, both verbally and in writing.</w:t>
            </w:r>
          </w:p>
          <w:p w14:paraId="6E2CE9FA" w14:textId="77777777" w:rsidR="00250A3F" w:rsidRPr="00AC6441" w:rsidRDefault="00250A3F" w:rsidP="005F7EEC">
            <w:pPr>
              <w:numPr>
                <w:ilvl w:val="0"/>
                <w:numId w:val="17"/>
              </w:num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Uses appropriate language, style, and methods depending on the audience and purpose of communication.</w:t>
            </w:r>
          </w:p>
          <w:p w14:paraId="4C191F18" w14:textId="77777777" w:rsidR="00250A3F" w:rsidRPr="00AC6441" w:rsidRDefault="00250A3F" w:rsidP="005F7EEC">
            <w:pPr>
              <w:numPr>
                <w:ilvl w:val="0"/>
                <w:numId w:val="17"/>
              </w:num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Conveys complex information clearly.</w:t>
            </w:r>
          </w:p>
          <w:p w14:paraId="7ACABE8C" w14:textId="77777777" w:rsidR="00250A3F" w:rsidRPr="00AC6441" w:rsidRDefault="00250A3F" w:rsidP="005F7EEC">
            <w:pPr>
              <w:numPr>
                <w:ilvl w:val="0"/>
                <w:numId w:val="17"/>
              </w:numPr>
              <w:spacing w:before="100" w:beforeAutospacing="1" w:after="100" w:afterAutospacing="1" w:line="240" w:lineRule="auto"/>
              <w:rPr>
                <w:rFonts w:ascii="Arial" w:eastAsia="Times New Roman" w:hAnsi="Arial" w:cs="Arial"/>
                <w:lang w:eastAsia="en-NZ"/>
              </w:rPr>
            </w:pPr>
            <w:r w:rsidRPr="00AC6441">
              <w:rPr>
                <w:rFonts w:ascii="Arial" w:eastAsia="Times New Roman" w:hAnsi="Arial" w:cs="Arial"/>
                <w:lang w:eastAsia="en-NZ"/>
              </w:rPr>
              <w:t>Practices active and attentive listening.</w:t>
            </w:r>
          </w:p>
          <w:p w14:paraId="4EFCF11A" w14:textId="77777777" w:rsidR="00250A3F" w:rsidRPr="00AC6441" w:rsidRDefault="00250A3F" w:rsidP="005F7EEC">
            <w:pPr>
              <w:numPr>
                <w:ilvl w:val="0"/>
                <w:numId w:val="17"/>
              </w:numPr>
              <w:spacing w:before="100" w:beforeAutospacing="1" w:after="0" w:line="240" w:lineRule="auto"/>
              <w:rPr>
                <w:rFonts w:ascii="Arial" w:eastAsia="Times New Roman" w:hAnsi="Arial" w:cs="Arial"/>
                <w:lang w:eastAsia="en-NZ"/>
              </w:rPr>
            </w:pPr>
            <w:r w:rsidRPr="00AC6441">
              <w:rPr>
                <w:rFonts w:ascii="Arial" w:eastAsia="Times New Roman" w:hAnsi="Arial" w:cs="Arial"/>
                <w:lang w:eastAsia="en-NZ"/>
              </w:rPr>
              <w:t>Willingly addresses questions and concerns raised by others.</w:t>
            </w:r>
          </w:p>
          <w:p w14:paraId="69A48BF0" w14:textId="25401C79" w:rsidR="00DF3A52" w:rsidRPr="008917CB" w:rsidRDefault="00250A3F" w:rsidP="005F7EEC">
            <w:pPr>
              <w:numPr>
                <w:ilvl w:val="0"/>
                <w:numId w:val="17"/>
              </w:numPr>
              <w:spacing w:before="100" w:beforeAutospacing="1" w:after="0" w:line="240" w:lineRule="auto"/>
              <w:rPr>
                <w:rFonts w:ascii="Arial" w:eastAsia="Times New Roman" w:hAnsi="Arial" w:cs="Arial"/>
                <w:lang w:eastAsia="en-NZ"/>
              </w:rPr>
            </w:pPr>
            <w:r w:rsidRPr="00AC6441">
              <w:rPr>
                <w:rFonts w:ascii="Arial" w:eastAsia="Times New Roman" w:hAnsi="Arial" w:cs="Arial"/>
                <w:lang w:eastAsia="en-NZ"/>
              </w:rPr>
              <w:t>Effectively manages conflict.</w:t>
            </w:r>
          </w:p>
        </w:tc>
      </w:tr>
      <w:tr w:rsidR="00DF3A52" w:rsidRPr="00CC119E" w14:paraId="346EA7D3" w14:textId="77777777" w:rsidTr="005E0125">
        <w:trPr>
          <w:trHeight w:val="350"/>
        </w:trPr>
        <w:tc>
          <w:tcPr>
            <w:tcW w:w="2527" w:type="dxa"/>
            <w:tcBorders>
              <w:top w:val="single" w:sz="4" w:space="0" w:color="D9D9D9"/>
              <w:bottom w:val="single" w:sz="4" w:space="0" w:color="D9D9D9"/>
              <w:right w:val="single" w:sz="4" w:space="0" w:color="D9D9D9"/>
            </w:tcBorders>
          </w:tcPr>
          <w:p w14:paraId="28A4574F" w14:textId="7E9A5582" w:rsidR="00DF3A52" w:rsidRPr="00CC119E" w:rsidRDefault="00DF3A52">
            <w:pPr>
              <w:spacing w:after="0" w:line="240" w:lineRule="auto"/>
              <w:rPr>
                <w:rFonts w:ascii="Arial" w:hAnsi="Arial" w:cs="Arial"/>
                <w:b/>
                <w:bCs/>
              </w:rPr>
            </w:pPr>
            <w:bookmarkStart w:id="2" w:name="_Hlk104804046"/>
            <w:r w:rsidRPr="00CC119E">
              <w:rPr>
                <w:rFonts w:ascii="Arial" w:hAnsi="Arial" w:cs="Arial"/>
                <w:b/>
                <w:bCs/>
              </w:rPr>
              <w:t>Te Tiriti o Waitangi</w:t>
            </w:r>
          </w:p>
        </w:tc>
        <w:tc>
          <w:tcPr>
            <w:tcW w:w="6499" w:type="dxa"/>
            <w:tcBorders>
              <w:top w:val="single" w:sz="4" w:space="0" w:color="D9D9D9"/>
              <w:left w:val="single" w:sz="4" w:space="0" w:color="D9D9D9"/>
              <w:bottom w:val="single" w:sz="4" w:space="0" w:color="D9D9D9"/>
            </w:tcBorders>
          </w:tcPr>
          <w:p w14:paraId="34243B8A" w14:textId="77777777" w:rsidR="006D2566" w:rsidRPr="006D2566" w:rsidRDefault="006D2566" w:rsidP="005F7EEC">
            <w:pPr>
              <w:spacing w:line="240" w:lineRule="auto"/>
              <w:rPr>
                <w:rFonts w:ascii="Arial" w:hAnsi="Arial" w:cs="Arial"/>
                <w:b/>
                <w:bCs/>
              </w:rPr>
            </w:pPr>
            <w:r w:rsidRPr="006D2566">
              <w:rPr>
                <w:rFonts w:ascii="Arial" w:hAnsi="Arial" w:cs="Arial"/>
              </w:rPr>
              <w:t xml:space="preserve">All work reflects the directorates responsibilities to the priority of equity and the five priorities outlined in </w:t>
            </w:r>
            <w:hyperlink r:id="rId12" w:history="1">
              <w:r w:rsidRPr="006D2566">
                <w:rPr>
                  <w:rFonts w:ascii="Arial" w:hAnsi="Arial" w:cs="Arial"/>
                  <w:color w:val="0000FF"/>
                  <w:u w:val="single"/>
                </w:rPr>
                <w:t>Wai 2575 Health Services and Outcomes Kaupapa Inquiry | Ministry of Health NZ</w:t>
              </w:r>
            </w:hyperlink>
          </w:p>
          <w:p w14:paraId="677C92BF" w14:textId="77777777" w:rsidR="00B84FFC" w:rsidRDefault="006D2566" w:rsidP="005F7EEC">
            <w:pPr>
              <w:pStyle w:val="ListParagraph"/>
              <w:numPr>
                <w:ilvl w:val="0"/>
                <w:numId w:val="26"/>
              </w:numPr>
              <w:spacing w:line="240" w:lineRule="auto"/>
              <w:rPr>
                <w:rFonts w:ascii="Arial" w:hAnsi="Arial" w:cs="Arial"/>
              </w:rPr>
            </w:pPr>
            <w:r>
              <w:rPr>
                <w:rFonts w:ascii="Arial" w:hAnsi="Arial" w:cs="Arial"/>
              </w:rPr>
              <w:t>T</w:t>
            </w:r>
            <w:r w:rsidRPr="006D2566">
              <w:rPr>
                <w:rFonts w:ascii="Arial" w:hAnsi="Arial" w:cs="Arial"/>
              </w:rPr>
              <w:t xml:space="preserve">he adoption of Tiriti-compliant legislation and policy </w:t>
            </w:r>
          </w:p>
          <w:p w14:paraId="252F22D9" w14:textId="31168673" w:rsidR="006D2566" w:rsidRPr="00B84FFC" w:rsidRDefault="00B84FFC" w:rsidP="005F7EEC">
            <w:pPr>
              <w:pStyle w:val="ListParagraph"/>
              <w:numPr>
                <w:ilvl w:val="0"/>
                <w:numId w:val="26"/>
              </w:numPr>
              <w:spacing w:line="240" w:lineRule="auto"/>
              <w:rPr>
                <w:rFonts w:ascii="Arial" w:hAnsi="Arial" w:cs="Arial"/>
              </w:rPr>
            </w:pPr>
            <w:r>
              <w:rPr>
                <w:rFonts w:ascii="Arial" w:hAnsi="Arial" w:cs="Arial"/>
              </w:rPr>
              <w:t>R</w:t>
            </w:r>
            <w:r w:rsidR="006D2566" w:rsidRPr="00B84FFC">
              <w:rPr>
                <w:rFonts w:ascii="Arial" w:hAnsi="Arial" w:cs="Arial"/>
              </w:rPr>
              <w:t>ecognition of extant Māori political authority (</w:t>
            </w:r>
            <w:proofErr w:type="spellStart"/>
            <w:r w:rsidR="006D2566" w:rsidRPr="00B84FFC">
              <w:rPr>
                <w:rFonts w:ascii="Arial" w:hAnsi="Arial" w:cs="Arial"/>
              </w:rPr>
              <w:t>tino</w:t>
            </w:r>
            <w:proofErr w:type="spellEnd"/>
            <w:r w:rsidR="006D2566" w:rsidRPr="00B84FFC">
              <w:rPr>
                <w:rFonts w:ascii="Arial" w:hAnsi="Arial" w:cs="Arial"/>
              </w:rPr>
              <w:t xml:space="preserve"> rangatiratanga) </w:t>
            </w:r>
          </w:p>
          <w:p w14:paraId="1C589BC0" w14:textId="0F7D30B7" w:rsidR="006D2566" w:rsidRPr="006D2566" w:rsidRDefault="00B84FFC" w:rsidP="005F7EEC">
            <w:pPr>
              <w:pStyle w:val="ListParagraph"/>
              <w:numPr>
                <w:ilvl w:val="0"/>
                <w:numId w:val="26"/>
              </w:numPr>
              <w:spacing w:line="240" w:lineRule="auto"/>
              <w:rPr>
                <w:rFonts w:ascii="Arial" w:hAnsi="Arial" w:cs="Arial"/>
              </w:rPr>
            </w:pPr>
            <w:r>
              <w:rPr>
                <w:rFonts w:ascii="Arial" w:hAnsi="Arial" w:cs="Arial"/>
              </w:rPr>
              <w:t>S</w:t>
            </w:r>
            <w:r w:rsidR="006D2566" w:rsidRPr="006D2566">
              <w:rPr>
                <w:rFonts w:ascii="Arial" w:hAnsi="Arial" w:cs="Arial"/>
              </w:rPr>
              <w:t xml:space="preserve">trengthening of accountability mechanisms </w:t>
            </w:r>
          </w:p>
          <w:p w14:paraId="0E5BE214" w14:textId="53C5F3EA" w:rsidR="006D2566" w:rsidRPr="006D2566" w:rsidRDefault="00B84FFC" w:rsidP="005F7EEC">
            <w:pPr>
              <w:pStyle w:val="ListParagraph"/>
              <w:numPr>
                <w:ilvl w:val="0"/>
                <w:numId w:val="26"/>
              </w:numPr>
              <w:spacing w:line="240" w:lineRule="auto"/>
              <w:rPr>
                <w:rFonts w:ascii="Arial" w:hAnsi="Arial" w:cs="Arial"/>
              </w:rPr>
            </w:pPr>
            <w:r>
              <w:rPr>
                <w:rFonts w:ascii="Arial" w:hAnsi="Arial" w:cs="Arial"/>
              </w:rPr>
              <w:t>I</w:t>
            </w:r>
            <w:r w:rsidR="006D2566" w:rsidRPr="006D2566">
              <w:rPr>
                <w:rFonts w:ascii="Arial" w:hAnsi="Arial" w:cs="Arial"/>
              </w:rPr>
              <w:t xml:space="preserve">nvestment in Māori health </w:t>
            </w:r>
          </w:p>
          <w:p w14:paraId="114F90B2" w14:textId="0537BEFF" w:rsidR="00DF3A52" w:rsidRPr="00B57BEE" w:rsidRDefault="00B84FFC" w:rsidP="005F7EEC">
            <w:pPr>
              <w:pStyle w:val="ListParagraph"/>
              <w:numPr>
                <w:ilvl w:val="0"/>
                <w:numId w:val="26"/>
              </w:numPr>
              <w:spacing w:after="0" w:line="240" w:lineRule="auto"/>
              <w:rPr>
                <w:rFonts w:ascii="Arial" w:hAnsi="Arial" w:cs="Arial"/>
              </w:rPr>
            </w:pPr>
            <w:r>
              <w:rPr>
                <w:rFonts w:ascii="Arial" w:hAnsi="Arial" w:cs="Arial"/>
              </w:rPr>
              <w:t>E</w:t>
            </w:r>
            <w:r w:rsidR="006D2566" w:rsidRPr="006D2566">
              <w:rPr>
                <w:rFonts w:ascii="Arial" w:hAnsi="Arial" w:cs="Arial"/>
              </w:rPr>
              <w:t>mbedding equity and anti-racism within the health sector</w:t>
            </w:r>
          </w:p>
        </w:tc>
      </w:tr>
      <w:tr w:rsidR="00DF3A52" w:rsidRPr="00CC119E" w14:paraId="24FE0D7C" w14:textId="77777777" w:rsidTr="005E0125">
        <w:trPr>
          <w:trHeight w:val="492"/>
        </w:trPr>
        <w:tc>
          <w:tcPr>
            <w:tcW w:w="2527" w:type="dxa"/>
            <w:tcBorders>
              <w:top w:val="single" w:sz="4" w:space="0" w:color="D9D9D9"/>
              <w:bottom w:val="single" w:sz="4" w:space="0" w:color="D9D9D9"/>
              <w:right w:val="single" w:sz="4" w:space="0" w:color="D9D9D9"/>
            </w:tcBorders>
          </w:tcPr>
          <w:p w14:paraId="1429151C" w14:textId="77777777" w:rsidR="00DF3A52" w:rsidRPr="00CC119E" w:rsidRDefault="00DF3A52">
            <w:pPr>
              <w:spacing w:after="0" w:line="240" w:lineRule="auto"/>
              <w:rPr>
                <w:rFonts w:ascii="Arial" w:hAnsi="Arial" w:cs="Arial"/>
                <w:b/>
                <w:bCs/>
              </w:rPr>
            </w:pPr>
            <w:r w:rsidRPr="00CC119E">
              <w:rPr>
                <w:rFonts w:ascii="Arial" w:hAnsi="Arial" w:cs="Arial"/>
                <w:b/>
                <w:bCs/>
              </w:rPr>
              <w:t>Equity</w:t>
            </w:r>
          </w:p>
        </w:tc>
        <w:tc>
          <w:tcPr>
            <w:tcW w:w="6499" w:type="dxa"/>
            <w:tcBorders>
              <w:top w:val="single" w:sz="4" w:space="0" w:color="D9D9D9"/>
              <w:left w:val="single" w:sz="4" w:space="0" w:color="D9D9D9"/>
              <w:bottom w:val="single" w:sz="4" w:space="0" w:color="D9D9D9"/>
            </w:tcBorders>
          </w:tcPr>
          <w:p w14:paraId="7BC697E0" w14:textId="77777777" w:rsidR="00111E7F" w:rsidRPr="00D25193" w:rsidRDefault="00111E7F"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 xml:space="preserve">Support for </w:t>
            </w:r>
            <w:proofErr w:type="spellStart"/>
            <w:r w:rsidRPr="00D25193">
              <w:rPr>
                <w:rFonts w:ascii="Arial" w:eastAsia="Times New Roman" w:hAnsi="Arial" w:cs="Arial"/>
                <w:lang w:eastAsia="en-NZ"/>
              </w:rPr>
              <w:t>Kaimahi</w:t>
            </w:r>
            <w:proofErr w:type="spellEnd"/>
            <w:r w:rsidRPr="00D25193">
              <w:rPr>
                <w:rFonts w:ascii="Arial" w:eastAsia="Times New Roman" w:hAnsi="Arial" w:cs="Arial"/>
                <w:lang w:eastAsia="en-NZ"/>
              </w:rPr>
              <w:t xml:space="preserve"> Māori: Enhance attraction, recruitment, retention, development, and leadership.</w:t>
            </w:r>
          </w:p>
          <w:p w14:paraId="0CBD69E2" w14:textId="77777777" w:rsidR="00111E7F" w:rsidRPr="00D25193" w:rsidRDefault="00111E7F"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Commitment to Equity: Strive to help all individuals achieve equitable health outcomes.</w:t>
            </w:r>
          </w:p>
          <w:p w14:paraId="5993C02B" w14:textId="77777777" w:rsidR="00111E7F" w:rsidRPr="00D25193" w:rsidRDefault="00111E7F"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Awareness of Colonisation: Recognize and address power dynamics and their impacts.</w:t>
            </w:r>
          </w:p>
          <w:p w14:paraId="14400CE3" w14:textId="77777777" w:rsidR="00111E7F" w:rsidRPr="00D25193" w:rsidRDefault="00111E7F"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Critical Consciousness: Engage in ongoing self-reflection and awareness of cultural impacts on interactions and service delivery.</w:t>
            </w:r>
          </w:p>
          <w:p w14:paraId="54824781" w14:textId="4A4078F6" w:rsidR="00DF3A52" w:rsidRPr="00111E7F" w:rsidRDefault="00111E7F" w:rsidP="005F7EEC">
            <w:pPr>
              <w:numPr>
                <w:ilvl w:val="0"/>
                <w:numId w:val="17"/>
              </w:numPr>
              <w:spacing w:before="100" w:beforeAutospacing="1" w:after="0" w:line="240" w:lineRule="auto"/>
              <w:rPr>
                <w:rFonts w:ascii="Arial" w:eastAsia="Times New Roman" w:hAnsi="Arial" w:cs="Arial"/>
                <w:lang w:eastAsia="en-NZ"/>
              </w:rPr>
            </w:pPr>
            <w:r w:rsidRPr="00D25193">
              <w:rPr>
                <w:rFonts w:ascii="Arial" w:eastAsia="Times New Roman" w:hAnsi="Arial" w:cs="Arial"/>
                <w:lang w:eastAsia="en-NZ"/>
              </w:rPr>
              <w:t>Stand for Equity: Demonstrate a personal commitment to equity.</w:t>
            </w:r>
          </w:p>
        </w:tc>
      </w:tr>
      <w:tr w:rsidR="004D54CC" w:rsidRPr="00CC119E" w14:paraId="60297B8A" w14:textId="77777777" w:rsidTr="005E0125">
        <w:trPr>
          <w:trHeight w:val="274"/>
        </w:trPr>
        <w:tc>
          <w:tcPr>
            <w:tcW w:w="2527" w:type="dxa"/>
            <w:tcBorders>
              <w:top w:val="single" w:sz="4" w:space="0" w:color="D9D9D9"/>
              <w:bottom w:val="single" w:sz="4" w:space="0" w:color="D9D9D9"/>
              <w:right w:val="single" w:sz="4" w:space="0" w:color="D9D9D9"/>
            </w:tcBorders>
          </w:tcPr>
          <w:p w14:paraId="505AC9B4" w14:textId="77777777" w:rsidR="004D54CC" w:rsidRPr="00CC119E" w:rsidRDefault="004D54CC">
            <w:pPr>
              <w:spacing w:after="0" w:line="240" w:lineRule="auto"/>
              <w:rPr>
                <w:rFonts w:ascii="Arial" w:hAnsi="Arial" w:cs="Arial"/>
                <w:b/>
                <w:bCs/>
              </w:rPr>
            </w:pPr>
            <w:r w:rsidRPr="00CC119E">
              <w:rPr>
                <w:rFonts w:ascii="Arial" w:hAnsi="Arial" w:cs="Arial"/>
                <w:b/>
                <w:bCs/>
              </w:rPr>
              <w:t>Innovation &amp; Improvement</w:t>
            </w:r>
          </w:p>
        </w:tc>
        <w:tc>
          <w:tcPr>
            <w:tcW w:w="6499" w:type="dxa"/>
            <w:tcBorders>
              <w:top w:val="single" w:sz="4" w:space="0" w:color="D9D9D9"/>
              <w:left w:val="single" w:sz="4" w:space="0" w:color="D9D9D9"/>
              <w:bottom w:val="single" w:sz="4" w:space="0" w:color="D9D9D9"/>
            </w:tcBorders>
          </w:tcPr>
          <w:p w14:paraId="35C298F5" w14:textId="77777777" w:rsidR="00837E5B" w:rsidRPr="00D25193" w:rsidRDefault="00837E5B"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Openness to Innovation: Foster a culture where new ideas are welcomed and encouraged.</w:t>
            </w:r>
          </w:p>
          <w:p w14:paraId="0572B870" w14:textId="77777777" w:rsidR="00837E5B" w:rsidRPr="00D25193" w:rsidRDefault="00837E5B"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lastRenderedPageBreak/>
              <w:t>Agile Approach: Adapt quickly, try new methods, and learn from experiences.</w:t>
            </w:r>
          </w:p>
          <w:p w14:paraId="0FB2F9E5" w14:textId="1D1A5477" w:rsidR="004D54CC" w:rsidRPr="00CC119E" w:rsidRDefault="00837E5B" w:rsidP="005F7EEC">
            <w:pPr>
              <w:pStyle w:val="ListParagraph"/>
              <w:numPr>
                <w:ilvl w:val="0"/>
                <w:numId w:val="17"/>
              </w:numPr>
              <w:spacing w:after="0" w:line="240" w:lineRule="auto"/>
              <w:contextualSpacing w:val="0"/>
              <w:rPr>
                <w:rFonts w:ascii="Arial" w:eastAsia="Segoe UI" w:hAnsi="Arial" w:cs="Arial"/>
              </w:rPr>
            </w:pPr>
            <w:r w:rsidRPr="00D25193">
              <w:rPr>
                <w:rFonts w:ascii="Arial" w:eastAsia="Times New Roman" w:hAnsi="Arial" w:cs="Arial"/>
                <w:lang w:eastAsia="en-NZ"/>
              </w:rPr>
              <w:t>External Networking: Maintain connections to stay informed on leading practices</w:t>
            </w:r>
          </w:p>
        </w:tc>
      </w:tr>
      <w:tr w:rsidR="002272EA" w:rsidRPr="00CC119E" w14:paraId="03F73213" w14:textId="77777777" w:rsidTr="005E0125">
        <w:trPr>
          <w:trHeight w:val="1150"/>
        </w:trPr>
        <w:tc>
          <w:tcPr>
            <w:tcW w:w="2527" w:type="dxa"/>
            <w:tcBorders>
              <w:top w:val="single" w:sz="4" w:space="0" w:color="D9D9D9"/>
              <w:bottom w:val="single" w:sz="4" w:space="0" w:color="D9D9D9"/>
              <w:right w:val="single" w:sz="4" w:space="0" w:color="D9D9D9"/>
            </w:tcBorders>
          </w:tcPr>
          <w:p w14:paraId="7BA1E9FE" w14:textId="204099C3" w:rsidR="002272EA" w:rsidRPr="00CC119E" w:rsidRDefault="002272EA">
            <w:pPr>
              <w:spacing w:after="0" w:line="240" w:lineRule="auto"/>
              <w:rPr>
                <w:rFonts w:ascii="Arial" w:hAnsi="Arial" w:cs="Arial"/>
                <w:b/>
                <w:bCs/>
              </w:rPr>
            </w:pPr>
            <w:r w:rsidRPr="00CC119E">
              <w:rPr>
                <w:rFonts w:ascii="Arial" w:hAnsi="Arial" w:cs="Arial"/>
                <w:b/>
                <w:bCs/>
              </w:rPr>
              <w:lastRenderedPageBreak/>
              <w:t>Collaboration and Relationship Management</w:t>
            </w:r>
          </w:p>
        </w:tc>
        <w:tc>
          <w:tcPr>
            <w:tcW w:w="6499" w:type="dxa"/>
            <w:tcBorders>
              <w:top w:val="single" w:sz="4" w:space="0" w:color="D9D9D9"/>
              <w:left w:val="single" w:sz="4" w:space="0" w:color="D9D9D9"/>
              <w:bottom w:val="single" w:sz="4" w:space="0" w:color="D9D9D9"/>
            </w:tcBorders>
          </w:tcPr>
          <w:p w14:paraId="28209A8F" w14:textId="77777777" w:rsidR="00ED551A" w:rsidRPr="00D25193" w:rsidRDefault="00ED551A"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Team Collaboration: Work cohesively with colleagues, avoiding siloed thinking and supporting collective efforts.</w:t>
            </w:r>
          </w:p>
          <w:p w14:paraId="0D9ABAA6" w14:textId="3E1794E1" w:rsidR="00C70264" w:rsidRPr="00ED551A" w:rsidRDefault="00ED551A" w:rsidP="005F7EEC">
            <w:pPr>
              <w:numPr>
                <w:ilvl w:val="0"/>
                <w:numId w:val="17"/>
              </w:numPr>
              <w:spacing w:before="100" w:beforeAutospacing="1" w:after="0" w:line="240" w:lineRule="auto"/>
              <w:rPr>
                <w:rFonts w:ascii="Times New Roman" w:eastAsia="Times New Roman" w:hAnsi="Times New Roman"/>
                <w:sz w:val="24"/>
                <w:szCs w:val="24"/>
                <w:lang w:eastAsia="en-NZ"/>
              </w:rPr>
            </w:pPr>
            <w:r w:rsidRPr="00D25193">
              <w:rPr>
                <w:rFonts w:ascii="Arial" w:eastAsia="Times New Roman" w:hAnsi="Arial" w:cs="Arial"/>
                <w:lang w:eastAsia="en-NZ"/>
              </w:rPr>
              <w:t>Voice of Māori and Pacific People: Ensure their aspirations are reflected in planning and service delivery.</w:t>
            </w:r>
          </w:p>
        </w:tc>
      </w:tr>
      <w:tr w:rsidR="0065237B" w:rsidRPr="00CC119E" w14:paraId="676B210F" w14:textId="77777777" w:rsidTr="005E0125">
        <w:trPr>
          <w:trHeight w:val="1705"/>
        </w:trPr>
        <w:tc>
          <w:tcPr>
            <w:tcW w:w="2527" w:type="dxa"/>
            <w:tcBorders>
              <w:top w:val="single" w:sz="4" w:space="0" w:color="D9D9D9"/>
              <w:bottom w:val="single" w:sz="4" w:space="0" w:color="D9D9D9"/>
              <w:right w:val="single" w:sz="4" w:space="0" w:color="D9D9D9"/>
            </w:tcBorders>
          </w:tcPr>
          <w:p w14:paraId="2B5838F6" w14:textId="6F82E35B" w:rsidR="0065237B" w:rsidRPr="00CC119E" w:rsidRDefault="0065237B" w:rsidP="0065237B">
            <w:pPr>
              <w:spacing w:after="0" w:line="240" w:lineRule="auto"/>
              <w:rPr>
                <w:rFonts w:ascii="Arial" w:hAnsi="Arial" w:cs="Arial"/>
                <w:b/>
                <w:bCs/>
              </w:rPr>
            </w:pPr>
            <w:r w:rsidRPr="00CC119E">
              <w:rPr>
                <w:rFonts w:ascii="Arial" w:hAnsi="Arial" w:cs="Arial"/>
                <w:b/>
                <w:bCs/>
              </w:rPr>
              <w:t>Health &amp; safety</w:t>
            </w:r>
          </w:p>
        </w:tc>
        <w:tc>
          <w:tcPr>
            <w:tcW w:w="6499" w:type="dxa"/>
            <w:tcBorders>
              <w:top w:val="single" w:sz="4" w:space="0" w:color="D9D9D9"/>
              <w:left w:val="single" w:sz="4" w:space="0" w:color="D9D9D9"/>
              <w:bottom w:val="single" w:sz="4" w:space="0" w:color="D9D9D9"/>
            </w:tcBorders>
          </w:tcPr>
          <w:p w14:paraId="15633C5F" w14:textId="77777777" w:rsidR="00257E57" w:rsidRPr="00D25193" w:rsidRDefault="00257E57"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Health and Safety Leadership: Lead and implement health and safety strategies, ensuring a safe workplace.</w:t>
            </w:r>
          </w:p>
          <w:p w14:paraId="1B0FD5FD" w14:textId="77777777" w:rsidR="00257E57" w:rsidRPr="00D25193" w:rsidRDefault="00257E57"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Risk Management: Take steps to eliminate and mitigate workplace risks, prioritizing health, safety, and wellbeing.</w:t>
            </w:r>
          </w:p>
          <w:p w14:paraId="4A8EE81B" w14:textId="5FC99221" w:rsidR="00C70264" w:rsidRPr="00257E57" w:rsidRDefault="00257E57" w:rsidP="005F7EEC">
            <w:pPr>
              <w:numPr>
                <w:ilvl w:val="0"/>
                <w:numId w:val="17"/>
              </w:numPr>
              <w:spacing w:before="100" w:beforeAutospacing="1" w:after="0" w:line="240" w:lineRule="auto"/>
              <w:rPr>
                <w:rFonts w:ascii="Times New Roman" w:eastAsia="Times New Roman" w:hAnsi="Times New Roman"/>
                <w:sz w:val="24"/>
                <w:szCs w:val="24"/>
                <w:lang w:eastAsia="en-NZ"/>
              </w:rPr>
            </w:pPr>
            <w:r w:rsidRPr="00D25193">
              <w:rPr>
                <w:rFonts w:ascii="Arial" w:eastAsia="Times New Roman" w:hAnsi="Arial" w:cs="Arial"/>
                <w:lang w:eastAsia="en-NZ"/>
              </w:rPr>
              <w:t>Continuous Improvement: Promote a culture of health and wellbeing, aiming for continual improvement.</w:t>
            </w:r>
          </w:p>
        </w:tc>
      </w:tr>
      <w:tr w:rsidR="00FC2114" w:rsidRPr="00CC119E" w14:paraId="374AACD4" w14:textId="77777777" w:rsidTr="005E0125">
        <w:trPr>
          <w:trHeight w:val="1006"/>
        </w:trPr>
        <w:tc>
          <w:tcPr>
            <w:tcW w:w="2527" w:type="dxa"/>
            <w:tcBorders>
              <w:top w:val="single" w:sz="4" w:space="0" w:color="D9D9D9"/>
              <w:bottom w:val="single" w:sz="4" w:space="0" w:color="D9D9D9"/>
              <w:right w:val="single" w:sz="4" w:space="0" w:color="D9D9D9"/>
            </w:tcBorders>
          </w:tcPr>
          <w:p w14:paraId="3AE7F87E" w14:textId="1E1D16DB" w:rsidR="00FC2114" w:rsidRPr="00CC119E" w:rsidRDefault="00FC2114" w:rsidP="0065237B">
            <w:pPr>
              <w:spacing w:after="0" w:line="240" w:lineRule="auto"/>
              <w:rPr>
                <w:rFonts w:ascii="Arial" w:hAnsi="Arial" w:cs="Arial"/>
                <w:b/>
                <w:bCs/>
              </w:rPr>
            </w:pPr>
            <w:r w:rsidRPr="00CC119E">
              <w:rPr>
                <w:rFonts w:ascii="Arial" w:hAnsi="Arial" w:cs="Arial"/>
                <w:b/>
                <w:bCs/>
              </w:rPr>
              <w:t>Compliance and Risk</w:t>
            </w:r>
          </w:p>
        </w:tc>
        <w:tc>
          <w:tcPr>
            <w:tcW w:w="6499" w:type="dxa"/>
            <w:tcBorders>
              <w:top w:val="single" w:sz="4" w:space="0" w:color="D9D9D9"/>
              <w:left w:val="single" w:sz="4" w:space="0" w:color="D9D9D9"/>
              <w:bottom w:val="single" w:sz="4" w:space="0" w:color="D9D9D9"/>
            </w:tcBorders>
          </w:tcPr>
          <w:p w14:paraId="342434FD" w14:textId="77777777" w:rsidR="002235E4" w:rsidRPr="00D25193" w:rsidRDefault="002235E4" w:rsidP="005F7EEC">
            <w:pPr>
              <w:numPr>
                <w:ilvl w:val="0"/>
                <w:numId w:val="17"/>
              </w:numPr>
              <w:spacing w:before="100" w:beforeAutospacing="1" w:after="100" w:afterAutospacing="1" w:line="240" w:lineRule="auto"/>
              <w:rPr>
                <w:rFonts w:ascii="Arial" w:eastAsia="Times New Roman" w:hAnsi="Arial" w:cs="Arial"/>
                <w:lang w:eastAsia="en-NZ"/>
              </w:rPr>
            </w:pPr>
            <w:r w:rsidRPr="00D25193">
              <w:rPr>
                <w:rFonts w:ascii="Arial" w:eastAsia="Times New Roman" w:hAnsi="Arial" w:cs="Arial"/>
                <w:lang w:eastAsia="en-NZ"/>
              </w:rPr>
              <w:t>Compliance: Ensure adherence to all relevant statutory, safety, and regulatory requirements.</w:t>
            </w:r>
          </w:p>
          <w:p w14:paraId="7034DE8D" w14:textId="00ED94B0" w:rsidR="008307EC" w:rsidRPr="002235E4" w:rsidRDefault="002235E4" w:rsidP="005F7EEC">
            <w:pPr>
              <w:numPr>
                <w:ilvl w:val="0"/>
                <w:numId w:val="17"/>
              </w:numPr>
              <w:spacing w:before="100" w:beforeAutospacing="1" w:after="0" w:line="240" w:lineRule="auto"/>
              <w:rPr>
                <w:rFonts w:ascii="Times New Roman" w:eastAsia="Times New Roman" w:hAnsi="Times New Roman"/>
                <w:sz w:val="24"/>
                <w:szCs w:val="24"/>
                <w:lang w:eastAsia="en-NZ"/>
              </w:rPr>
            </w:pPr>
            <w:r w:rsidRPr="00D25193">
              <w:rPr>
                <w:rFonts w:ascii="Arial" w:eastAsia="Times New Roman" w:hAnsi="Arial" w:cs="Arial"/>
                <w:lang w:eastAsia="en-NZ"/>
              </w:rPr>
              <w:t>Financial and Operational Delegations: Understand and operate within the financial and operational limits of the role, ensuring team awareness.</w:t>
            </w:r>
          </w:p>
        </w:tc>
      </w:tr>
      <w:bookmarkEnd w:id="2"/>
    </w:tbl>
    <w:p w14:paraId="65D10928" w14:textId="77777777" w:rsidR="00DF3A52" w:rsidRPr="00CC119E" w:rsidRDefault="00DF3A52" w:rsidP="00DF3A52">
      <w:pPr>
        <w:pStyle w:val="Heading2"/>
        <w:rPr>
          <w:rFonts w:ascii="Arial" w:hAnsi="Arial" w:cs="Arial"/>
          <w:caps w:val="0"/>
          <w:sz w:val="22"/>
          <w:szCs w:val="22"/>
        </w:rPr>
      </w:pPr>
    </w:p>
    <w:p w14:paraId="69114BEC" w14:textId="77777777" w:rsidR="00DF3A52" w:rsidRPr="00CC119E" w:rsidRDefault="00DF3A52" w:rsidP="00DF3A52">
      <w:pPr>
        <w:pStyle w:val="Heading2"/>
        <w:rPr>
          <w:rFonts w:ascii="Arial" w:hAnsi="Arial" w:cs="Arial"/>
          <w:caps w:val="0"/>
          <w:color w:val="15284C"/>
          <w:sz w:val="24"/>
          <w:szCs w:val="24"/>
        </w:rPr>
      </w:pPr>
      <w:r w:rsidRPr="00CC119E">
        <w:rPr>
          <w:rFonts w:ascii="Arial" w:hAnsi="Arial" w:cs="Arial"/>
          <w:caps w:val="0"/>
          <w:color w:val="15284C"/>
          <w:sz w:val="22"/>
          <w:szCs w:val="22"/>
        </w:rPr>
        <w:t>Relationships</w:t>
      </w:r>
    </w:p>
    <w:tbl>
      <w:tblPr>
        <w:tblW w:w="8931"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519"/>
        <w:gridCol w:w="4412"/>
      </w:tblGrid>
      <w:tr w:rsidR="00FC3FD6" w:rsidRPr="00CC119E" w14:paraId="58BAE2CB" w14:textId="77777777" w:rsidTr="00555295">
        <w:trPr>
          <w:trHeight w:val="130"/>
        </w:trPr>
        <w:tc>
          <w:tcPr>
            <w:tcW w:w="4519" w:type="dxa"/>
          </w:tcPr>
          <w:p w14:paraId="579A7DC4" w14:textId="77777777" w:rsidR="00DF3A52" w:rsidRPr="00CC119E" w:rsidRDefault="00DF3A52">
            <w:pPr>
              <w:pStyle w:val="Heading2"/>
              <w:rPr>
                <w:rFonts w:ascii="Arial" w:hAnsi="Arial" w:cs="Arial"/>
                <w:caps w:val="0"/>
                <w:color w:val="15284C"/>
                <w:sz w:val="22"/>
                <w:szCs w:val="22"/>
              </w:rPr>
            </w:pPr>
            <w:r w:rsidRPr="00CC119E">
              <w:rPr>
                <w:rFonts w:ascii="Arial" w:hAnsi="Arial" w:cs="Arial"/>
                <w:caps w:val="0"/>
                <w:color w:val="15284C"/>
                <w:sz w:val="22"/>
                <w:szCs w:val="22"/>
              </w:rPr>
              <w:t>External</w:t>
            </w:r>
          </w:p>
        </w:tc>
        <w:tc>
          <w:tcPr>
            <w:tcW w:w="4412" w:type="dxa"/>
          </w:tcPr>
          <w:p w14:paraId="5CD7AAA8" w14:textId="77777777" w:rsidR="00DF3A52" w:rsidRPr="00CC119E" w:rsidRDefault="00DF3A52">
            <w:pPr>
              <w:pStyle w:val="Heading2"/>
              <w:rPr>
                <w:rFonts w:ascii="Arial" w:hAnsi="Arial" w:cs="Arial"/>
                <w:caps w:val="0"/>
                <w:color w:val="15284C"/>
                <w:sz w:val="22"/>
                <w:szCs w:val="22"/>
              </w:rPr>
            </w:pPr>
            <w:r w:rsidRPr="00CC119E">
              <w:rPr>
                <w:rFonts w:ascii="Arial" w:hAnsi="Arial" w:cs="Arial"/>
                <w:caps w:val="0"/>
                <w:color w:val="15284C"/>
                <w:sz w:val="22"/>
                <w:szCs w:val="22"/>
              </w:rPr>
              <w:t>Internal</w:t>
            </w:r>
          </w:p>
        </w:tc>
      </w:tr>
      <w:tr w:rsidR="00DF3A52" w:rsidRPr="00CC119E" w14:paraId="2E941D29" w14:textId="77777777" w:rsidTr="00555295">
        <w:trPr>
          <w:trHeight w:val="385"/>
        </w:trPr>
        <w:tc>
          <w:tcPr>
            <w:tcW w:w="4519" w:type="dxa"/>
          </w:tcPr>
          <w:p w14:paraId="199C9998" w14:textId="5E1C12D3" w:rsidR="00316EC6" w:rsidRPr="002C467D" w:rsidRDefault="00AA56C6" w:rsidP="00316EC6">
            <w:pPr>
              <w:pStyle w:val="ListParagraph"/>
              <w:numPr>
                <w:ilvl w:val="0"/>
                <w:numId w:val="17"/>
              </w:numPr>
              <w:spacing w:after="0" w:line="240" w:lineRule="auto"/>
              <w:jc w:val="both"/>
              <w:rPr>
                <w:rFonts w:ascii="Arial" w:hAnsi="Arial" w:cs="Arial"/>
              </w:rPr>
            </w:pPr>
            <w:r>
              <w:rPr>
                <w:rFonts w:ascii="Arial" w:eastAsiaTheme="minorEastAsia" w:hAnsi="Arial" w:cs="Arial"/>
              </w:rPr>
              <w:t>C</w:t>
            </w:r>
            <w:r w:rsidR="00316EC6" w:rsidRPr="002C467D">
              <w:rPr>
                <w:rFonts w:ascii="Arial" w:eastAsiaTheme="minorEastAsia" w:hAnsi="Arial" w:cs="Arial"/>
              </w:rPr>
              <w:t>andidates</w:t>
            </w:r>
          </w:p>
          <w:p w14:paraId="27BD2833" w14:textId="77777777" w:rsidR="00316EC6" w:rsidRPr="002C467D" w:rsidRDefault="00316EC6" w:rsidP="00316EC6">
            <w:pPr>
              <w:pStyle w:val="ListParagraph"/>
              <w:numPr>
                <w:ilvl w:val="0"/>
                <w:numId w:val="17"/>
              </w:numPr>
              <w:spacing w:after="0" w:line="240" w:lineRule="auto"/>
              <w:jc w:val="both"/>
              <w:rPr>
                <w:rFonts w:ascii="Arial" w:eastAsiaTheme="minorEastAsia" w:hAnsi="Arial" w:cs="Arial"/>
              </w:rPr>
            </w:pPr>
            <w:r w:rsidRPr="002C467D">
              <w:rPr>
                <w:rFonts w:ascii="Arial" w:eastAsiaTheme="minorEastAsia" w:hAnsi="Arial" w:cs="Arial"/>
              </w:rPr>
              <w:t>Industry related groups</w:t>
            </w:r>
          </w:p>
          <w:p w14:paraId="1EBBE70C" w14:textId="677DB740" w:rsidR="00316EC6" w:rsidRPr="002C467D" w:rsidRDefault="00AA56C6" w:rsidP="00316EC6">
            <w:pPr>
              <w:pStyle w:val="ListParagraph"/>
              <w:numPr>
                <w:ilvl w:val="0"/>
                <w:numId w:val="17"/>
              </w:numPr>
              <w:spacing w:after="0" w:line="240" w:lineRule="auto"/>
              <w:jc w:val="both"/>
              <w:rPr>
                <w:rFonts w:ascii="Arial" w:eastAsiaTheme="minorEastAsia" w:hAnsi="Arial" w:cs="Arial"/>
              </w:rPr>
            </w:pPr>
            <w:r>
              <w:rPr>
                <w:rFonts w:ascii="Arial" w:eastAsiaTheme="minorEastAsia" w:hAnsi="Arial" w:cs="Arial"/>
              </w:rPr>
              <w:t>Recruitment agencies</w:t>
            </w:r>
          </w:p>
          <w:p w14:paraId="5E1BA4DD" w14:textId="77777777" w:rsidR="00316EC6" w:rsidRDefault="00316EC6" w:rsidP="00316EC6">
            <w:pPr>
              <w:pStyle w:val="ListParagraph"/>
              <w:numPr>
                <w:ilvl w:val="0"/>
                <w:numId w:val="17"/>
              </w:numPr>
              <w:spacing w:after="0" w:line="240" w:lineRule="auto"/>
              <w:jc w:val="both"/>
              <w:rPr>
                <w:rFonts w:ascii="Arial" w:eastAsiaTheme="minorEastAsia" w:hAnsi="Arial" w:cs="Arial"/>
              </w:rPr>
            </w:pPr>
            <w:r w:rsidRPr="002C467D">
              <w:rPr>
                <w:rFonts w:ascii="Arial" w:eastAsiaTheme="minorEastAsia" w:hAnsi="Arial" w:cs="Arial"/>
              </w:rPr>
              <w:t>Professional registration authorities</w:t>
            </w:r>
          </w:p>
          <w:p w14:paraId="7CD693B8" w14:textId="77777777" w:rsidR="00833A40" w:rsidRPr="00F93301" w:rsidRDefault="000F34CA" w:rsidP="00F93301">
            <w:pPr>
              <w:pStyle w:val="ListParagraph"/>
              <w:numPr>
                <w:ilvl w:val="0"/>
                <w:numId w:val="17"/>
              </w:numPr>
              <w:spacing w:after="0" w:line="240" w:lineRule="auto"/>
              <w:jc w:val="both"/>
              <w:rPr>
                <w:rFonts w:ascii="Arial" w:eastAsiaTheme="minorEastAsia" w:hAnsi="Arial" w:cs="Arial"/>
              </w:rPr>
            </w:pPr>
            <w:r w:rsidRPr="00F93301">
              <w:rPr>
                <w:rFonts w:ascii="Arial" w:eastAsiaTheme="minorEastAsia" w:hAnsi="Arial" w:cs="Arial"/>
              </w:rPr>
              <w:t>Advertising suppliers</w:t>
            </w:r>
          </w:p>
          <w:p w14:paraId="2B550522" w14:textId="147274D1" w:rsidR="00ED503F" w:rsidRPr="00F93301" w:rsidRDefault="00ED503F" w:rsidP="000C08C3">
            <w:pPr>
              <w:spacing w:after="0" w:line="240" w:lineRule="auto"/>
              <w:ind w:left="360"/>
              <w:jc w:val="both"/>
              <w:rPr>
                <w:rFonts w:ascii="Arial" w:eastAsiaTheme="minorEastAsia" w:hAnsi="Arial" w:cs="Arial"/>
              </w:rPr>
            </w:pPr>
          </w:p>
        </w:tc>
        <w:tc>
          <w:tcPr>
            <w:tcW w:w="4412" w:type="dxa"/>
          </w:tcPr>
          <w:p w14:paraId="15693511" w14:textId="77777777" w:rsidR="006D6A5A" w:rsidRDefault="006D6A5A" w:rsidP="00FF2D39">
            <w:pPr>
              <w:pStyle w:val="ListParagraph"/>
              <w:numPr>
                <w:ilvl w:val="0"/>
                <w:numId w:val="17"/>
              </w:numPr>
              <w:spacing w:after="0" w:line="240" w:lineRule="auto"/>
              <w:jc w:val="both"/>
              <w:rPr>
                <w:rFonts w:ascii="Arial" w:eastAsia="Segoe UI" w:hAnsi="Arial" w:cs="Arial"/>
              </w:rPr>
            </w:pPr>
            <w:r>
              <w:rPr>
                <w:rFonts w:ascii="Arial" w:eastAsia="Segoe UI" w:hAnsi="Arial" w:cs="Arial"/>
              </w:rPr>
              <w:t>Service Directors</w:t>
            </w:r>
          </w:p>
          <w:p w14:paraId="3259FFC3" w14:textId="77777777" w:rsidR="00FF2D39" w:rsidRPr="00CC119E" w:rsidRDefault="00FF2D39" w:rsidP="00FF2D39">
            <w:pPr>
              <w:pStyle w:val="ListParagraph"/>
              <w:numPr>
                <w:ilvl w:val="0"/>
                <w:numId w:val="17"/>
              </w:numPr>
              <w:spacing w:after="0" w:line="240" w:lineRule="auto"/>
              <w:jc w:val="both"/>
              <w:rPr>
                <w:rFonts w:ascii="Arial" w:eastAsia="Segoe UI" w:hAnsi="Arial" w:cs="Arial"/>
              </w:rPr>
            </w:pPr>
            <w:r w:rsidRPr="00CC119E">
              <w:rPr>
                <w:rFonts w:ascii="Arial" w:eastAsia="Segoe UI" w:hAnsi="Arial" w:cs="Arial"/>
              </w:rPr>
              <w:t xml:space="preserve">Senior Leadership Members  </w:t>
            </w:r>
          </w:p>
          <w:p w14:paraId="6CC6F5B2" w14:textId="77777777" w:rsidR="00F93301" w:rsidRDefault="00F93301" w:rsidP="00FF2D39">
            <w:pPr>
              <w:pStyle w:val="ListParagraph"/>
              <w:numPr>
                <w:ilvl w:val="0"/>
                <w:numId w:val="17"/>
              </w:numPr>
              <w:spacing w:after="0" w:line="240" w:lineRule="auto"/>
              <w:jc w:val="both"/>
              <w:rPr>
                <w:rFonts w:ascii="Arial" w:eastAsia="Segoe UI" w:hAnsi="Arial" w:cs="Arial"/>
              </w:rPr>
            </w:pPr>
            <w:r>
              <w:rPr>
                <w:rFonts w:ascii="Arial" w:eastAsia="Segoe UI" w:hAnsi="Arial" w:cs="Arial"/>
              </w:rPr>
              <w:t>Heads of Department</w:t>
            </w:r>
          </w:p>
          <w:p w14:paraId="41B5A199" w14:textId="35ADEF6D" w:rsidR="00FF2D39" w:rsidRPr="00CC119E" w:rsidRDefault="00FF2D39" w:rsidP="00FF2D39">
            <w:pPr>
              <w:pStyle w:val="ListParagraph"/>
              <w:numPr>
                <w:ilvl w:val="0"/>
                <w:numId w:val="17"/>
              </w:numPr>
              <w:spacing w:after="0" w:line="240" w:lineRule="auto"/>
              <w:jc w:val="both"/>
              <w:rPr>
                <w:rFonts w:ascii="Arial" w:eastAsia="Segoe UI" w:hAnsi="Arial" w:cs="Arial"/>
              </w:rPr>
            </w:pPr>
            <w:r w:rsidRPr="00CC119E">
              <w:rPr>
                <w:rFonts w:ascii="Arial" w:eastAsia="Segoe UI" w:hAnsi="Arial" w:cs="Arial"/>
              </w:rPr>
              <w:t xml:space="preserve">Members of the recruitment team  </w:t>
            </w:r>
          </w:p>
          <w:p w14:paraId="54D313BD" w14:textId="418A06D7" w:rsidR="007F31F5" w:rsidRDefault="00FF2D39" w:rsidP="00FF2D39">
            <w:pPr>
              <w:pStyle w:val="ListParagraph"/>
              <w:numPr>
                <w:ilvl w:val="0"/>
                <w:numId w:val="17"/>
              </w:numPr>
              <w:spacing w:after="0" w:line="240" w:lineRule="auto"/>
              <w:contextualSpacing w:val="0"/>
              <w:jc w:val="both"/>
              <w:rPr>
                <w:rFonts w:ascii="Arial" w:eastAsia="Segoe UI" w:hAnsi="Arial" w:cs="Arial"/>
              </w:rPr>
            </w:pPr>
            <w:r w:rsidRPr="00CC119E">
              <w:rPr>
                <w:rFonts w:ascii="Arial" w:eastAsia="Segoe UI" w:hAnsi="Arial" w:cs="Arial"/>
              </w:rPr>
              <w:t xml:space="preserve">Members of the wider </w:t>
            </w:r>
            <w:r w:rsidR="00A07FD2">
              <w:rPr>
                <w:rFonts w:ascii="Arial" w:eastAsia="Segoe UI" w:hAnsi="Arial" w:cs="Arial"/>
              </w:rPr>
              <w:t xml:space="preserve">P and C </w:t>
            </w:r>
            <w:r w:rsidRPr="00CC119E">
              <w:rPr>
                <w:rFonts w:ascii="Arial" w:eastAsia="Segoe UI" w:hAnsi="Arial" w:cs="Arial"/>
              </w:rPr>
              <w:t xml:space="preserve">team </w:t>
            </w:r>
          </w:p>
          <w:p w14:paraId="3325B1F8" w14:textId="77777777" w:rsidR="00DF3A52" w:rsidRDefault="007F31F5" w:rsidP="00FF2D39">
            <w:pPr>
              <w:pStyle w:val="ListParagraph"/>
              <w:numPr>
                <w:ilvl w:val="0"/>
                <w:numId w:val="17"/>
              </w:numPr>
              <w:spacing w:after="0" w:line="240" w:lineRule="auto"/>
              <w:contextualSpacing w:val="0"/>
              <w:jc w:val="both"/>
              <w:rPr>
                <w:rFonts w:ascii="Arial" w:eastAsia="Segoe UI" w:hAnsi="Arial" w:cs="Arial"/>
              </w:rPr>
            </w:pPr>
            <w:r>
              <w:rPr>
                <w:rFonts w:ascii="Arial" w:eastAsia="Segoe UI" w:hAnsi="Arial" w:cs="Arial"/>
              </w:rPr>
              <w:t xml:space="preserve">District </w:t>
            </w:r>
            <w:commentRangeStart w:id="3"/>
            <w:r>
              <w:rPr>
                <w:rFonts w:ascii="Arial" w:eastAsia="Segoe UI" w:hAnsi="Arial" w:cs="Arial"/>
              </w:rPr>
              <w:t>Stakeholders</w:t>
            </w:r>
            <w:commentRangeEnd w:id="3"/>
            <w:r w:rsidR="00833A40">
              <w:rPr>
                <w:rStyle w:val="CommentReference"/>
                <w:rFonts w:ascii="Segoe UI" w:eastAsia="Times New Roman" w:hAnsi="Segoe UI" w:cs="Segoe UI"/>
                <w:noProof/>
                <w:lang w:eastAsia="en-NZ"/>
              </w:rPr>
              <w:commentReference w:id="3"/>
            </w:r>
          </w:p>
          <w:p w14:paraId="20671B6E" w14:textId="52CA07FF" w:rsidR="000150ED" w:rsidRPr="000150ED" w:rsidRDefault="00AA56C6" w:rsidP="000150ED">
            <w:pPr>
              <w:pStyle w:val="ListParagraph"/>
              <w:numPr>
                <w:ilvl w:val="0"/>
                <w:numId w:val="17"/>
              </w:numPr>
              <w:spacing w:after="0" w:line="240" w:lineRule="auto"/>
              <w:rPr>
                <w:rFonts w:ascii="Arial" w:hAnsi="Arial" w:cs="Arial"/>
              </w:rPr>
            </w:pPr>
            <w:r>
              <w:rPr>
                <w:rFonts w:ascii="Arial" w:hAnsi="Arial" w:cs="Arial"/>
              </w:rPr>
              <w:t>C</w:t>
            </w:r>
            <w:r w:rsidR="000150ED" w:rsidRPr="002C467D">
              <w:rPr>
                <w:rFonts w:ascii="Arial" w:hAnsi="Arial" w:cs="Arial"/>
              </w:rPr>
              <w:t>andidates</w:t>
            </w:r>
          </w:p>
        </w:tc>
      </w:tr>
    </w:tbl>
    <w:p w14:paraId="76619FBB" w14:textId="77777777" w:rsidR="00FA3397" w:rsidRPr="00CC119E" w:rsidRDefault="00FA3397" w:rsidP="00FA3397"/>
    <w:p w14:paraId="4D3599FC" w14:textId="094F46B2" w:rsidR="00DF3A52" w:rsidRPr="00CC119E" w:rsidRDefault="00DF3A52" w:rsidP="00DF3A52">
      <w:pPr>
        <w:pStyle w:val="Heading2"/>
        <w:rPr>
          <w:rFonts w:ascii="Arial" w:hAnsi="Arial" w:cs="Arial"/>
          <w:caps w:val="0"/>
          <w:color w:val="15284C"/>
          <w:sz w:val="24"/>
          <w:szCs w:val="24"/>
        </w:rPr>
      </w:pPr>
      <w:r w:rsidRPr="00CC119E">
        <w:rPr>
          <w:rFonts w:ascii="Arial" w:hAnsi="Arial" w:cs="Arial"/>
          <w:caps w:val="0"/>
          <w:color w:val="15284C"/>
          <w:sz w:val="24"/>
          <w:szCs w:val="24"/>
        </w:rPr>
        <w:t xml:space="preserve">About you – to succeed in this role </w:t>
      </w:r>
    </w:p>
    <w:p w14:paraId="1C6126ED" w14:textId="1985E92E" w:rsidR="00DF3A52" w:rsidRPr="00CC119E" w:rsidRDefault="00444E6E" w:rsidP="00DF3A52">
      <w:pPr>
        <w:rPr>
          <w:rFonts w:ascii="Arial" w:hAnsi="Arial" w:cs="Arial"/>
          <w:color w:val="15284C"/>
        </w:rPr>
      </w:pPr>
      <w:r>
        <w:rPr>
          <w:rFonts w:ascii="Arial" w:hAnsi="Arial" w:cs="Arial"/>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CC119E" w14:paraId="68825D55" w14:textId="77777777" w:rsidTr="002C4DDC">
        <w:trPr>
          <w:trHeight w:val="507"/>
        </w:trPr>
        <w:tc>
          <w:tcPr>
            <w:tcW w:w="2268" w:type="dxa"/>
            <w:shd w:val="clear" w:color="auto" w:fill="FFFFFF"/>
          </w:tcPr>
          <w:p w14:paraId="561F1C6D" w14:textId="77777777" w:rsidR="00DF3A52" w:rsidRPr="00CC119E" w:rsidRDefault="00DF3A52">
            <w:pPr>
              <w:pStyle w:val="NoSpacing"/>
              <w:rPr>
                <w:rFonts w:ascii="Arial" w:hAnsi="Arial" w:cs="Arial"/>
                <w:b/>
                <w:bCs/>
                <w:sz w:val="22"/>
              </w:rPr>
            </w:pPr>
            <w:r w:rsidRPr="00CC119E">
              <w:rPr>
                <w:rFonts w:ascii="Arial" w:hAnsi="Arial" w:cs="Arial"/>
                <w:b/>
                <w:bCs/>
                <w:sz w:val="22"/>
              </w:rPr>
              <w:t>You will have</w:t>
            </w:r>
          </w:p>
        </w:tc>
        <w:tc>
          <w:tcPr>
            <w:tcW w:w="6758" w:type="dxa"/>
          </w:tcPr>
          <w:p w14:paraId="029262A2" w14:textId="77777777" w:rsidR="00DF3A52" w:rsidRPr="00CC119E" w:rsidRDefault="00DF3A52">
            <w:pPr>
              <w:pStyle w:val="NoSpacing"/>
              <w:jc w:val="both"/>
              <w:rPr>
                <w:rFonts w:ascii="Arial" w:hAnsi="Arial" w:cs="Arial"/>
                <w:sz w:val="22"/>
              </w:rPr>
            </w:pPr>
            <w:r w:rsidRPr="00CC119E">
              <w:rPr>
                <w:rFonts w:ascii="Arial" w:hAnsi="Arial" w:cs="Arial"/>
                <w:b/>
                <w:sz w:val="22"/>
              </w:rPr>
              <w:t>Essential:</w:t>
            </w:r>
          </w:p>
          <w:p w14:paraId="0FF73329" w14:textId="3F78A7C3" w:rsidR="00BD411C" w:rsidRPr="00CC119E"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Tertiary qualification in a relevant field and / or equivalent experience in a senior recruitment or talent role</w:t>
            </w:r>
          </w:p>
          <w:p w14:paraId="3BFF581B" w14:textId="1AD4AA2B" w:rsidR="0052338D" w:rsidRPr="00CC119E" w:rsidRDefault="0052338D" w:rsidP="0052338D">
            <w:pPr>
              <w:pStyle w:val="ListParagraph"/>
              <w:numPr>
                <w:ilvl w:val="0"/>
                <w:numId w:val="17"/>
              </w:numPr>
              <w:spacing w:after="0" w:line="240" w:lineRule="auto"/>
              <w:rPr>
                <w:rFonts w:ascii="Arial" w:hAnsi="Arial" w:cs="Arial"/>
              </w:rPr>
            </w:pPr>
            <w:r w:rsidRPr="00CC119E">
              <w:rPr>
                <w:rFonts w:ascii="Arial" w:hAnsi="Arial" w:cs="Arial"/>
              </w:rPr>
              <w:t>Five years relevant experience</w:t>
            </w:r>
            <w:r>
              <w:rPr>
                <w:rFonts w:ascii="Arial" w:hAnsi="Arial" w:cs="Arial"/>
              </w:rPr>
              <w:t xml:space="preserve"> </w:t>
            </w:r>
            <w:r w:rsidRPr="00CC119E">
              <w:rPr>
                <w:rFonts w:ascii="Arial" w:hAnsi="Arial" w:cs="Arial"/>
              </w:rPr>
              <w:t xml:space="preserve">in </w:t>
            </w:r>
            <w:r w:rsidR="0075150C">
              <w:rPr>
                <w:rFonts w:ascii="Arial" w:hAnsi="Arial" w:cs="Arial"/>
              </w:rPr>
              <w:t xml:space="preserve">an </w:t>
            </w:r>
            <w:r w:rsidR="00C02965">
              <w:rPr>
                <w:rFonts w:ascii="Arial" w:hAnsi="Arial" w:cs="Arial"/>
              </w:rPr>
              <w:t>a</w:t>
            </w:r>
            <w:r w:rsidR="0075150C">
              <w:rPr>
                <w:rFonts w:ascii="Arial" w:hAnsi="Arial" w:cs="Arial"/>
              </w:rPr>
              <w:t xml:space="preserve">dvisory position in </w:t>
            </w:r>
            <w:r w:rsidRPr="00CC119E">
              <w:rPr>
                <w:rFonts w:ascii="Arial" w:hAnsi="Arial" w:cs="Arial"/>
              </w:rPr>
              <w:t xml:space="preserve">Recruitment or other Human Resource discipline  </w:t>
            </w:r>
          </w:p>
          <w:p w14:paraId="19727135" w14:textId="089CA5E1" w:rsidR="00BD411C" w:rsidRPr="00CC119E"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Knowledge and understanding of relevant NZ legislation and its application in a large, complex organisation  </w:t>
            </w:r>
          </w:p>
          <w:p w14:paraId="49620371" w14:textId="77777777" w:rsidR="00BD411C"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Specialist recruitment knowledge in the design and delivery of Recruitment advice (policies, procedures, systems and practice)  </w:t>
            </w:r>
          </w:p>
          <w:p w14:paraId="5683436B" w14:textId="0E6528E5" w:rsidR="003420A4" w:rsidRPr="003420A4" w:rsidRDefault="003420A4" w:rsidP="005F7EEC">
            <w:pPr>
              <w:pStyle w:val="ListParagraph"/>
              <w:numPr>
                <w:ilvl w:val="0"/>
                <w:numId w:val="17"/>
              </w:numPr>
              <w:spacing w:after="0" w:line="240" w:lineRule="auto"/>
              <w:rPr>
                <w:rFonts w:ascii="Arial" w:eastAsia="Segoe UI" w:hAnsi="Arial" w:cs="Arial"/>
                <w:color w:val="000000" w:themeColor="text1"/>
              </w:rPr>
            </w:pPr>
            <w:commentRangeStart w:id="4"/>
            <w:r w:rsidRPr="003420A4">
              <w:rPr>
                <w:rFonts w:ascii="Arial" w:eastAsia="Segoe UI" w:hAnsi="Arial" w:cs="Arial"/>
                <w:color w:val="000000" w:themeColor="text1"/>
              </w:rPr>
              <w:t xml:space="preserve">Experience/knowledge of working with various Employment Agreements – including Individual Employment and Collective Agreements </w:t>
            </w:r>
            <w:commentRangeEnd w:id="4"/>
            <w:r>
              <w:rPr>
                <w:rStyle w:val="CommentReference"/>
                <w:rFonts w:ascii="Segoe UI" w:eastAsia="Times New Roman" w:hAnsi="Segoe UI" w:cs="Segoe UI"/>
                <w:noProof/>
                <w:lang w:eastAsia="en-NZ"/>
              </w:rPr>
              <w:commentReference w:id="4"/>
            </w:r>
          </w:p>
          <w:p w14:paraId="502AE0B7" w14:textId="76CBC34A" w:rsidR="00BD411C" w:rsidRPr="00CC119E"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Successful design and delivery of recruitment </w:t>
            </w:r>
            <w:r w:rsidR="00AA56C6">
              <w:rPr>
                <w:rFonts w:ascii="Arial" w:eastAsia="Segoe UI" w:hAnsi="Arial" w:cs="Arial"/>
                <w:color w:val="000000" w:themeColor="text1"/>
              </w:rPr>
              <w:t>plans</w:t>
            </w:r>
            <w:r w:rsidR="00AA56C6" w:rsidRPr="00CC119E">
              <w:rPr>
                <w:rFonts w:ascii="Arial" w:eastAsia="Segoe UI" w:hAnsi="Arial" w:cs="Arial"/>
                <w:color w:val="000000" w:themeColor="text1"/>
              </w:rPr>
              <w:t xml:space="preserve"> </w:t>
            </w:r>
          </w:p>
          <w:p w14:paraId="17FB9E15" w14:textId="77777777" w:rsidR="00BD411C" w:rsidRPr="00CC119E"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Up-to-date knowledge of talent sourcing trends and practices and the ability to apply them appropriately  </w:t>
            </w:r>
          </w:p>
          <w:p w14:paraId="6AD314E5" w14:textId="77777777" w:rsidR="00BD411C" w:rsidRPr="00CC119E"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lastRenderedPageBreak/>
              <w:t xml:space="preserve">Ability to identify &amp; implement process improvements, including working with applicant tracking systems, recruitment analysis and reporting methods and measures of performance  </w:t>
            </w:r>
          </w:p>
          <w:p w14:paraId="3ED58B0E" w14:textId="77777777" w:rsidR="00BD411C" w:rsidRPr="00CC119E"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Ability to work with ambiguity and evolving systems and processes.  </w:t>
            </w:r>
          </w:p>
          <w:p w14:paraId="2144674A" w14:textId="77777777" w:rsidR="00BD411C" w:rsidRPr="00CC119E" w:rsidRDefault="00BD411C" w:rsidP="005F7EEC">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Well-developed interpersonal skills and ability to advise, educate and influence stakeholders.  </w:t>
            </w:r>
          </w:p>
          <w:p w14:paraId="0E9E3722" w14:textId="198AB197" w:rsidR="00BD411C" w:rsidRPr="000C08C3" w:rsidRDefault="00BD411C" w:rsidP="005F7EEC">
            <w:pPr>
              <w:numPr>
                <w:ilvl w:val="0"/>
                <w:numId w:val="17"/>
              </w:numPr>
              <w:spacing w:after="0" w:line="240" w:lineRule="auto"/>
              <w:rPr>
                <w:rFonts w:ascii="Arial" w:hAnsi="Arial" w:cs="Arial"/>
              </w:rPr>
            </w:pPr>
            <w:r w:rsidRPr="00CC119E">
              <w:rPr>
                <w:rFonts w:ascii="Arial" w:eastAsia="Segoe UI" w:hAnsi="Arial" w:cs="Arial"/>
                <w:color w:val="000000" w:themeColor="text1"/>
              </w:rPr>
              <w:t xml:space="preserve">Exceptional </w:t>
            </w:r>
            <w:r w:rsidR="00285FF7">
              <w:rPr>
                <w:rFonts w:ascii="Arial" w:eastAsia="Segoe UI" w:hAnsi="Arial" w:cs="Arial"/>
                <w:color w:val="000000" w:themeColor="text1"/>
              </w:rPr>
              <w:t>c</w:t>
            </w:r>
            <w:r w:rsidRPr="00CC119E">
              <w:rPr>
                <w:rFonts w:ascii="Arial" w:eastAsia="Segoe UI" w:hAnsi="Arial" w:cs="Arial"/>
                <w:color w:val="000000" w:themeColor="text1"/>
              </w:rPr>
              <w:t>ustomer focus with the ability to manage relationships</w:t>
            </w:r>
          </w:p>
          <w:p w14:paraId="2791746B" w14:textId="2F897831" w:rsidR="00AA56C6" w:rsidRPr="000C08C3" w:rsidRDefault="00AA56C6" w:rsidP="005F7EEC">
            <w:pPr>
              <w:numPr>
                <w:ilvl w:val="0"/>
                <w:numId w:val="17"/>
              </w:numPr>
              <w:spacing w:after="0" w:line="240" w:lineRule="auto"/>
              <w:rPr>
                <w:rFonts w:ascii="Arial" w:hAnsi="Arial" w:cs="Arial"/>
              </w:rPr>
            </w:pPr>
            <w:r>
              <w:rPr>
                <w:rFonts w:ascii="Arial" w:eastAsia="Segoe UI" w:hAnsi="Arial" w:cs="Arial"/>
                <w:color w:val="000000" w:themeColor="text1"/>
              </w:rPr>
              <w:t>A commitment to understanding the principles of Te Tiriti o Waitangi</w:t>
            </w:r>
          </w:p>
          <w:p w14:paraId="1AECE07B" w14:textId="50B32F10" w:rsidR="00AA56C6" w:rsidRPr="00CC119E" w:rsidRDefault="00AA56C6" w:rsidP="005F7EEC">
            <w:pPr>
              <w:numPr>
                <w:ilvl w:val="0"/>
                <w:numId w:val="17"/>
              </w:numPr>
              <w:spacing w:after="0" w:line="240" w:lineRule="auto"/>
              <w:rPr>
                <w:rFonts w:ascii="Arial" w:hAnsi="Arial" w:cs="Arial"/>
              </w:rPr>
            </w:pPr>
            <w:r>
              <w:rPr>
                <w:rFonts w:ascii="Arial" w:eastAsia="Segoe UI" w:hAnsi="Arial" w:cs="Arial"/>
                <w:color w:val="000000" w:themeColor="text1"/>
              </w:rPr>
              <w:t>A commitment to diversity, equity and inclusion</w:t>
            </w:r>
          </w:p>
          <w:p w14:paraId="68DE2A90" w14:textId="77777777" w:rsidR="00BD411C" w:rsidRPr="00CC119E" w:rsidRDefault="00BD411C" w:rsidP="00BD411C">
            <w:pPr>
              <w:spacing w:after="0" w:line="240" w:lineRule="auto"/>
              <w:rPr>
                <w:rFonts w:ascii="Arial" w:hAnsi="Arial" w:cs="Arial"/>
              </w:rPr>
            </w:pPr>
          </w:p>
          <w:p w14:paraId="7C5ADB87" w14:textId="162FF1EB" w:rsidR="00A2453D" w:rsidRPr="00CC119E" w:rsidRDefault="00A2453D" w:rsidP="00A2453D">
            <w:pPr>
              <w:spacing w:after="0" w:line="240" w:lineRule="auto"/>
              <w:rPr>
                <w:rFonts w:ascii="Arial" w:hAnsi="Arial" w:cs="Arial"/>
                <w:b/>
                <w:bCs/>
              </w:rPr>
            </w:pPr>
            <w:r w:rsidRPr="00CC119E">
              <w:rPr>
                <w:rFonts w:ascii="Arial" w:hAnsi="Arial" w:cs="Arial"/>
                <w:b/>
                <w:bCs/>
              </w:rPr>
              <w:t>Desired:</w:t>
            </w:r>
          </w:p>
          <w:p w14:paraId="051D767F" w14:textId="77777777" w:rsidR="008573E1" w:rsidRPr="00CC119E" w:rsidRDefault="008573E1" w:rsidP="008573E1">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Knowledge and understanding of, and preferably experience working the public health sector  </w:t>
            </w:r>
          </w:p>
          <w:p w14:paraId="3A695468" w14:textId="5B367EC4" w:rsidR="00A2453D" w:rsidRPr="00CC119E" w:rsidRDefault="00B54472" w:rsidP="005F7EEC">
            <w:pPr>
              <w:pStyle w:val="ListParagraph"/>
              <w:numPr>
                <w:ilvl w:val="0"/>
                <w:numId w:val="17"/>
              </w:numPr>
              <w:spacing w:after="0" w:line="240" w:lineRule="auto"/>
              <w:contextualSpacing w:val="0"/>
              <w:rPr>
                <w:rFonts w:ascii="Arial" w:hAnsi="Arial" w:cs="Arial"/>
              </w:rPr>
            </w:pPr>
            <w:r w:rsidRPr="00CC119E">
              <w:rPr>
                <w:rFonts w:ascii="Arial" w:hAnsi="Arial" w:cs="Arial"/>
              </w:rPr>
              <w:t xml:space="preserve">Experience coaching and guiding others  </w:t>
            </w:r>
          </w:p>
          <w:p w14:paraId="04BF0E65" w14:textId="77777777" w:rsidR="00405BFB" w:rsidRPr="00CC119E" w:rsidRDefault="00405BFB" w:rsidP="005F7EEC">
            <w:pPr>
              <w:pStyle w:val="ListParagraph"/>
              <w:numPr>
                <w:ilvl w:val="0"/>
                <w:numId w:val="17"/>
              </w:numPr>
              <w:spacing w:after="0" w:line="240" w:lineRule="auto"/>
              <w:rPr>
                <w:rFonts w:ascii="Arial" w:hAnsi="Arial" w:cs="Arial"/>
              </w:rPr>
            </w:pPr>
            <w:r w:rsidRPr="00CC119E">
              <w:rPr>
                <w:rFonts w:ascii="Arial" w:hAnsi="Arial" w:cs="Arial"/>
              </w:rPr>
              <w:t xml:space="preserve">A willingness to empower and mentor others  </w:t>
            </w:r>
          </w:p>
          <w:p w14:paraId="3097E487" w14:textId="77777777" w:rsidR="00405BFB" w:rsidRPr="00CC119E" w:rsidRDefault="00405BFB" w:rsidP="005F7EEC">
            <w:pPr>
              <w:pStyle w:val="ListParagraph"/>
              <w:numPr>
                <w:ilvl w:val="0"/>
                <w:numId w:val="17"/>
              </w:numPr>
              <w:spacing w:after="0" w:line="240" w:lineRule="auto"/>
              <w:rPr>
                <w:rFonts w:ascii="Arial" w:hAnsi="Arial" w:cs="Arial"/>
              </w:rPr>
            </w:pPr>
            <w:r w:rsidRPr="00CC119E">
              <w:rPr>
                <w:rFonts w:ascii="Arial" w:hAnsi="Arial" w:cs="Arial"/>
              </w:rPr>
              <w:t xml:space="preserve">Have an inquisitive mind and seeks opportunities to improve processes  </w:t>
            </w:r>
          </w:p>
          <w:p w14:paraId="4E26CC7C" w14:textId="77777777" w:rsidR="00405BFB" w:rsidRPr="00CC119E" w:rsidRDefault="00405BFB" w:rsidP="005F7EEC">
            <w:pPr>
              <w:pStyle w:val="ListParagraph"/>
              <w:numPr>
                <w:ilvl w:val="0"/>
                <w:numId w:val="17"/>
              </w:numPr>
              <w:spacing w:after="0" w:line="240" w:lineRule="auto"/>
              <w:rPr>
                <w:rFonts w:ascii="Arial" w:hAnsi="Arial" w:cs="Arial"/>
              </w:rPr>
            </w:pPr>
            <w:r w:rsidRPr="00CC119E">
              <w:rPr>
                <w:rFonts w:ascii="Arial" w:hAnsi="Arial" w:cs="Arial"/>
              </w:rPr>
              <w:t xml:space="preserve">Working collaboratively and constructively with others  </w:t>
            </w:r>
          </w:p>
          <w:p w14:paraId="5BDBBEF3" w14:textId="77777777" w:rsidR="00C5736D" w:rsidRDefault="00C5736D" w:rsidP="00C5736D">
            <w:pPr>
              <w:pStyle w:val="ListParagraph"/>
              <w:numPr>
                <w:ilvl w:val="0"/>
                <w:numId w:val="17"/>
              </w:numPr>
              <w:spacing w:after="0" w:line="240" w:lineRule="auto"/>
              <w:rPr>
                <w:rFonts w:ascii="Arial" w:eastAsia="Segoe UI" w:hAnsi="Arial" w:cs="Arial"/>
                <w:color w:val="000000" w:themeColor="text1"/>
              </w:rPr>
            </w:pPr>
            <w:r w:rsidRPr="00CC119E">
              <w:rPr>
                <w:rFonts w:ascii="Arial" w:eastAsia="Segoe UI" w:hAnsi="Arial" w:cs="Arial"/>
                <w:color w:val="000000" w:themeColor="text1"/>
              </w:rPr>
              <w:t xml:space="preserve">Cultural competence and the ability to engage effectively with Māori  </w:t>
            </w:r>
          </w:p>
          <w:p w14:paraId="73E67ABA" w14:textId="1F439AA2" w:rsidR="009151EF" w:rsidRDefault="009151EF" w:rsidP="00C5736D">
            <w:pPr>
              <w:pStyle w:val="ListParagraph"/>
              <w:numPr>
                <w:ilvl w:val="0"/>
                <w:numId w:val="17"/>
              </w:numPr>
              <w:spacing w:after="0" w:line="240" w:lineRule="auto"/>
              <w:rPr>
                <w:rFonts w:ascii="Arial" w:eastAsia="Segoe UI" w:hAnsi="Arial" w:cs="Arial"/>
                <w:color w:val="000000" w:themeColor="text1"/>
              </w:rPr>
            </w:pPr>
            <w:r>
              <w:rPr>
                <w:rFonts w:ascii="Arial" w:eastAsia="Segoe UI" w:hAnsi="Arial" w:cs="Arial"/>
                <w:color w:val="000000" w:themeColor="text1"/>
              </w:rPr>
              <w:t>Experience working in a unionised environment</w:t>
            </w:r>
          </w:p>
          <w:p w14:paraId="6BB4A48A" w14:textId="099ADA5A" w:rsidR="001C5708" w:rsidRPr="00CC119E" w:rsidRDefault="001C5708" w:rsidP="00C5736D">
            <w:pPr>
              <w:pStyle w:val="ListParagraph"/>
              <w:numPr>
                <w:ilvl w:val="0"/>
                <w:numId w:val="17"/>
              </w:numPr>
              <w:spacing w:after="0" w:line="240" w:lineRule="auto"/>
              <w:rPr>
                <w:rFonts w:ascii="Arial" w:eastAsia="Segoe UI" w:hAnsi="Arial" w:cs="Arial"/>
                <w:color w:val="000000" w:themeColor="text1"/>
              </w:rPr>
            </w:pPr>
            <w:r>
              <w:rPr>
                <w:rFonts w:ascii="Arial" w:eastAsia="Segoe UI" w:hAnsi="Arial" w:cs="Arial"/>
                <w:color w:val="000000" w:themeColor="text1"/>
              </w:rPr>
              <w:t>Experience working with relevant applicant tracking systems</w:t>
            </w:r>
          </w:p>
          <w:p w14:paraId="309F40B6" w14:textId="77777777" w:rsidR="00DF3A52" w:rsidRPr="00CC119E" w:rsidRDefault="00DF3A52" w:rsidP="00346EC8">
            <w:pPr>
              <w:pStyle w:val="ListParagraph"/>
              <w:spacing w:after="0" w:line="240" w:lineRule="auto"/>
              <w:contextualSpacing w:val="0"/>
              <w:rPr>
                <w:rFonts w:ascii="Arial" w:hAnsi="Arial" w:cs="Arial"/>
              </w:rPr>
            </w:pPr>
          </w:p>
        </w:tc>
      </w:tr>
      <w:tr w:rsidR="00DF3A52" w:rsidRPr="00CC119E" w14:paraId="2123164A" w14:textId="77777777" w:rsidTr="002C4DDC">
        <w:trPr>
          <w:trHeight w:val="1276"/>
        </w:trPr>
        <w:tc>
          <w:tcPr>
            <w:tcW w:w="2268" w:type="dxa"/>
          </w:tcPr>
          <w:p w14:paraId="6C437033" w14:textId="77777777" w:rsidR="00DF3A52" w:rsidRPr="00CC119E" w:rsidRDefault="00DF3A52">
            <w:pPr>
              <w:pStyle w:val="NoSpacing"/>
              <w:rPr>
                <w:rFonts w:ascii="Arial" w:hAnsi="Arial" w:cs="Arial"/>
                <w:b/>
                <w:bCs/>
                <w:sz w:val="22"/>
              </w:rPr>
            </w:pPr>
            <w:r w:rsidRPr="00CC119E">
              <w:rPr>
                <w:rFonts w:ascii="Arial" w:hAnsi="Arial" w:cs="Arial"/>
                <w:b/>
                <w:bCs/>
                <w:sz w:val="22"/>
              </w:rPr>
              <w:lastRenderedPageBreak/>
              <w:t>You will be able to</w:t>
            </w:r>
          </w:p>
        </w:tc>
        <w:tc>
          <w:tcPr>
            <w:tcW w:w="6758" w:type="dxa"/>
          </w:tcPr>
          <w:p w14:paraId="72344B10" w14:textId="77777777" w:rsidR="00DF3A52" w:rsidRPr="00CC119E" w:rsidRDefault="00DF3A52">
            <w:pPr>
              <w:pStyle w:val="NoSpacing"/>
              <w:jc w:val="both"/>
              <w:rPr>
                <w:rFonts w:ascii="Arial" w:hAnsi="Arial" w:cs="Arial"/>
                <w:b/>
                <w:sz w:val="22"/>
              </w:rPr>
            </w:pPr>
            <w:r w:rsidRPr="00CC119E">
              <w:rPr>
                <w:rFonts w:ascii="Arial" w:hAnsi="Arial" w:cs="Arial"/>
                <w:b/>
                <w:sz w:val="22"/>
              </w:rPr>
              <w:t>Essential:</w:t>
            </w:r>
          </w:p>
          <w:p w14:paraId="5B308C70" w14:textId="1B3E60E0" w:rsidR="00DF3A52" w:rsidRPr="00CC119E" w:rsidRDefault="00DF3A52" w:rsidP="005F7EEC">
            <w:pPr>
              <w:pStyle w:val="ListParagraph"/>
              <w:numPr>
                <w:ilvl w:val="0"/>
                <w:numId w:val="17"/>
              </w:numPr>
              <w:spacing w:after="0" w:line="240" w:lineRule="auto"/>
              <w:contextualSpacing w:val="0"/>
              <w:rPr>
                <w:rFonts w:ascii="Arial" w:eastAsia="Segoe UI" w:hAnsi="Arial" w:cs="Arial"/>
                <w:color w:val="000000" w:themeColor="text1"/>
              </w:rPr>
            </w:pPr>
            <w:r w:rsidRPr="00CC119E">
              <w:rPr>
                <w:rFonts w:ascii="Arial" w:eastAsia="Segoe UI" w:hAnsi="Arial" w:cs="Arial"/>
                <w:color w:val="000000" w:themeColor="text1"/>
              </w:rPr>
              <w:t>Demonstrate an understanding of the significance of and obligations under Te Tiriti o Waitangi, including how to apply Te Tiriti principles in a meaningful way in your role</w:t>
            </w:r>
            <w:r w:rsidR="00A2453D" w:rsidRPr="00CC119E">
              <w:rPr>
                <w:rFonts w:ascii="Arial" w:eastAsia="Segoe UI" w:hAnsi="Arial" w:cs="Arial"/>
                <w:color w:val="000000" w:themeColor="text1"/>
              </w:rPr>
              <w:t>.</w:t>
            </w:r>
          </w:p>
          <w:p w14:paraId="242016D0" w14:textId="36E461A9" w:rsidR="00F722EB" w:rsidRPr="00CC119E" w:rsidRDefault="004C752B" w:rsidP="005F7EEC">
            <w:pPr>
              <w:pStyle w:val="ListParagraph"/>
              <w:numPr>
                <w:ilvl w:val="0"/>
                <w:numId w:val="17"/>
              </w:numPr>
              <w:spacing w:after="0" w:line="240" w:lineRule="auto"/>
              <w:contextualSpacing w:val="0"/>
              <w:rPr>
                <w:rFonts w:ascii="Arial" w:eastAsia="Segoe UI" w:hAnsi="Arial" w:cs="Arial"/>
                <w:color w:val="000000" w:themeColor="text1"/>
              </w:rPr>
            </w:pPr>
            <w:r w:rsidRPr="00CC119E">
              <w:rPr>
                <w:rFonts w:ascii="Arial" w:eastAsia="Segoe UI" w:hAnsi="Arial" w:cs="Arial"/>
                <w:color w:val="000000" w:themeColor="text1"/>
              </w:rPr>
              <w:t>Take</w:t>
            </w:r>
            <w:r w:rsidR="00F722EB" w:rsidRPr="00CC119E">
              <w:rPr>
                <w:rFonts w:ascii="Arial" w:eastAsia="Segoe UI" w:hAnsi="Arial" w:cs="Arial"/>
                <w:color w:val="000000" w:themeColor="text1"/>
              </w:rPr>
              <w:t xml:space="preserve"> care of own physica</w:t>
            </w:r>
            <w:r w:rsidRPr="00CC119E">
              <w:rPr>
                <w:rFonts w:ascii="Arial" w:eastAsia="Segoe UI" w:hAnsi="Arial" w:cs="Arial"/>
                <w:color w:val="000000" w:themeColor="text1"/>
              </w:rPr>
              <w:t>l and mental wellbeing</w:t>
            </w:r>
            <w:r w:rsidR="00905723">
              <w:rPr>
                <w:rFonts w:ascii="Arial" w:eastAsia="Segoe UI" w:hAnsi="Arial" w:cs="Arial"/>
                <w:color w:val="000000" w:themeColor="text1"/>
              </w:rPr>
              <w:t xml:space="preserve">. </w:t>
            </w:r>
          </w:p>
          <w:p w14:paraId="423EA402" w14:textId="47007365" w:rsidR="00F722EB" w:rsidRPr="00CC119E" w:rsidRDefault="001727F4" w:rsidP="005F7EEC">
            <w:pPr>
              <w:pStyle w:val="ListParagraph"/>
              <w:numPr>
                <w:ilvl w:val="0"/>
                <w:numId w:val="17"/>
              </w:numPr>
              <w:spacing w:after="0" w:line="240" w:lineRule="auto"/>
              <w:contextualSpacing w:val="0"/>
              <w:rPr>
                <w:rFonts w:ascii="Arial" w:eastAsia="Segoe UI" w:hAnsi="Arial" w:cs="Arial"/>
                <w:color w:val="000000" w:themeColor="text1"/>
              </w:rPr>
            </w:pPr>
            <w:r w:rsidRPr="00CC119E">
              <w:rPr>
                <w:rFonts w:ascii="Arial" w:eastAsia="Segoe UI" w:hAnsi="Arial" w:cs="Arial"/>
                <w:color w:val="000000" w:themeColor="text1"/>
              </w:rPr>
              <w:t>Maximise</w:t>
            </w:r>
            <w:r w:rsidR="00F722EB" w:rsidRPr="00CC119E">
              <w:rPr>
                <w:rFonts w:ascii="Arial" w:eastAsia="Segoe UI" w:hAnsi="Arial" w:cs="Arial"/>
                <w:color w:val="000000" w:themeColor="text1"/>
              </w:rPr>
              <w:t xml:space="preserve"> the quality and contributions of individuals and teams to achieve the organisation’s vision, purpose and goals</w:t>
            </w:r>
            <w:r w:rsidR="00A2453D" w:rsidRPr="00CC119E">
              <w:rPr>
                <w:rFonts w:ascii="Arial" w:eastAsia="Segoe UI" w:hAnsi="Arial" w:cs="Arial"/>
                <w:color w:val="000000" w:themeColor="text1"/>
              </w:rPr>
              <w:t>.</w:t>
            </w:r>
          </w:p>
          <w:p w14:paraId="175E6812" w14:textId="0F08305F" w:rsidR="00F722EB" w:rsidRPr="00CC119E" w:rsidRDefault="004C752B" w:rsidP="005F7EEC">
            <w:pPr>
              <w:pStyle w:val="ListParagraph"/>
              <w:numPr>
                <w:ilvl w:val="0"/>
                <w:numId w:val="17"/>
              </w:numPr>
              <w:spacing w:after="0" w:line="240" w:lineRule="auto"/>
              <w:contextualSpacing w:val="0"/>
              <w:rPr>
                <w:rFonts w:ascii="Arial" w:eastAsia="Segoe UI" w:hAnsi="Arial" w:cs="Arial"/>
                <w:color w:val="000000" w:themeColor="text1"/>
              </w:rPr>
            </w:pPr>
            <w:r w:rsidRPr="00CC119E">
              <w:rPr>
                <w:rFonts w:ascii="Arial" w:eastAsia="Segoe UI" w:hAnsi="Arial" w:cs="Arial"/>
                <w:color w:val="000000" w:themeColor="text1"/>
              </w:rPr>
              <w:t>E</w:t>
            </w:r>
            <w:r w:rsidR="00F722EB" w:rsidRPr="00CC119E">
              <w:rPr>
                <w:rFonts w:ascii="Arial" w:eastAsia="Segoe UI" w:hAnsi="Arial" w:cs="Arial"/>
                <w:color w:val="000000" w:themeColor="text1"/>
              </w:rPr>
              <w:t>stablish and maintain positive working relationships with people at all levels within the public and private sectors, related industry and community interest groups and the wider national and international communities</w:t>
            </w:r>
            <w:r w:rsidR="00A2453D" w:rsidRPr="00CC119E">
              <w:rPr>
                <w:rFonts w:ascii="Arial" w:eastAsia="Segoe UI" w:hAnsi="Arial" w:cs="Arial"/>
                <w:color w:val="000000" w:themeColor="text1"/>
              </w:rPr>
              <w:t>.</w:t>
            </w:r>
          </w:p>
          <w:p w14:paraId="54CDA0CA" w14:textId="48345340" w:rsidR="00F722EB" w:rsidRPr="00CC119E" w:rsidRDefault="004C752B" w:rsidP="005F7EEC">
            <w:pPr>
              <w:pStyle w:val="ListParagraph"/>
              <w:numPr>
                <w:ilvl w:val="0"/>
                <w:numId w:val="17"/>
              </w:numPr>
              <w:spacing w:after="0" w:line="240" w:lineRule="auto"/>
              <w:contextualSpacing w:val="0"/>
              <w:rPr>
                <w:rFonts w:ascii="Arial" w:eastAsia="Segoe UI" w:hAnsi="Arial" w:cs="Arial"/>
                <w:color w:val="000000" w:themeColor="text1"/>
              </w:rPr>
            </w:pPr>
            <w:r w:rsidRPr="00CC119E">
              <w:rPr>
                <w:rFonts w:ascii="Arial" w:eastAsia="Segoe UI" w:hAnsi="Arial" w:cs="Arial"/>
                <w:color w:val="000000" w:themeColor="text1"/>
              </w:rPr>
              <w:t>Demonstrate</w:t>
            </w:r>
            <w:r w:rsidR="00F722EB" w:rsidRPr="00CC119E">
              <w:rPr>
                <w:rFonts w:ascii="Arial" w:eastAsia="Segoe UI" w:hAnsi="Arial" w:cs="Arial"/>
                <w:color w:val="000000" w:themeColor="text1"/>
              </w:rPr>
              <w:t xml:space="preserve"> a s</w:t>
            </w:r>
            <w:r w:rsidRPr="00CC119E">
              <w:rPr>
                <w:rFonts w:ascii="Arial" w:eastAsia="Segoe UI" w:hAnsi="Arial" w:cs="Arial"/>
                <w:color w:val="000000" w:themeColor="text1"/>
              </w:rPr>
              <w:t>trong drive to deliver and take</w:t>
            </w:r>
            <w:r w:rsidR="00F722EB" w:rsidRPr="00CC119E">
              <w:rPr>
                <w:rFonts w:ascii="Arial" w:eastAsia="Segoe UI" w:hAnsi="Arial" w:cs="Arial"/>
                <w:color w:val="000000" w:themeColor="text1"/>
              </w:rPr>
              <w:t xml:space="preserve"> personal responsibility</w:t>
            </w:r>
            <w:r w:rsidR="00A2453D" w:rsidRPr="00CC119E">
              <w:rPr>
                <w:rFonts w:ascii="Arial" w:eastAsia="Segoe UI" w:hAnsi="Arial" w:cs="Arial"/>
                <w:color w:val="000000" w:themeColor="text1"/>
              </w:rPr>
              <w:t>.</w:t>
            </w:r>
          </w:p>
          <w:p w14:paraId="25A9F6D8" w14:textId="1A6A9492" w:rsidR="00F722EB" w:rsidRPr="00CC119E" w:rsidRDefault="004C752B" w:rsidP="005F7EEC">
            <w:pPr>
              <w:pStyle w:val="ListParagraph"/>
              <w:numPr>
                <w:ilvl w:val="0"/>
                <w:numId w:val="17"/>
              </w:numPr>
              <w:spacing w:after="0" w:line="240" w:lineRule="auto"/>
              <w:contextualSpacing w:val="0"/>
              <w:rPr>
                <w:rFonts w:ascii="Arial" w:eastAsia="Segoe UI" w:hAnsi="Arial" w:cs="Arial"/>
                <w:color w:val="000000" w:themeColor="text1"/>
              </w:rPr>
            </w:pPr>
            <w:bookmarkStart w:id="5" w:name="_Hlk101784053"/>
            <w:r w:rsidRPr="00CC119E">
              <w:rPr>
                <w:rFonts w:ascii="Arial" w:eastAsia="Segoe UI" w:hAnsi="Arial" w:cs="Arial"/>
                <w:color w:val="000000" w:themeColor="text1"/>
              </w:rPr>
              <w:t xml:space="preserve">Demonstrate </w:t>
            </w:r>
            <w:r w:rsidR="00F722EB" w:rsidRPr="00CC119E">
              <w:rPr>
                <w:rFonts w:ascii="Arial" w:eastAsia="Segoe UI" w:hAnsi="Arial" w:cs="Arial"/>
                <w:color w:val="000000" w:themeColor="text1"/>
              </w:rPr>
              <w:t>self-aware</w:t>
            </w:r>
            <w:r w:rsidR="00803EF9" w:rsidRPr="00CC119E">
              <w:rPr>
                <w:rFonts w:ascii="Arial" w:eastAsia="Segoe UI" w:hAnsi="Arial" w:cs="Arial"/>
                <w:color w:val="000000" w:themeColor="text1"/>
              </w:rPr>
              <w:t>ness</w:t>
            </w:r>
            <w:r w:rsidR="00F722EB" w:rsidRPr="00CC119E">
              <w:rPr>
                <w:rFonts w:ascii="Arial" w:eastAsia="Segoe UI" w:hAnsi="Arial" w:cs="Arial"/>
                <w:color w:val="000000" w:themeColor="text1"/>
              </w:rPr>
              <w:t xml:space="preserve"> of </w:t>
            </w:r>
            <w:r w:rsidRPr="00CC119E">
              <w:rPr>
                <w:rFonts w:ascii="Arial" w:eastAsia="Segoe UI" w:hAnsi="Arial" w:cs="Arial"/>
                <w:color w:val="000000" w:themeColor="text1"/>
              </w:rPr>
              <w:t xml:space="preserve">your </w:t>
            </w:r>
            <w:r w:rsidR="00F722EB" w:rsidRPr="00CC119E">
              <w:rPr>
                <w:rFonts w:ascii="Arial" w:eastAsia="Segoe UI" w:hAnsi="Arial" w:cs="Arial"/>
                <w:color w:val="000000" w:themeColor="text1"/>
              </w:rPr>
              <w:t xml:space="preserve">impact on people and invests in </w:t>
            </w:r>
            <w:r w:rsidRPr="00CC119E">
              <w:rPr>
                <w:rFonts w:ascii="Arial" w:eastAsia="Segoe UI" w:hAnsi="Arial" w:cs="Arial"/>
                <w:color w:val="000000" w:themeColor="text1"/>
              </w:rPr>
              <w:t xml:space="preserve">your </w:t>
            </w:r>
            <w:r w:rsidR="00F722EB" w:rsidRPr="00CC119E">
              <w:rPr>
                <w:rFonts w:ascii="Arial" w:eastAsia="Segoe UI" w:hAnsi="Arial" w:cs="Arial"/>
                <w:color w:val="000000" w:themeColor="text1"/>
              </w:rPr>
              <w:t>own leadership practice to continuously grow and improve</w:t>
            </w:r>
            <w:r w:rsidR="00A2453D" w:rsidRPr="00CC119E">
              <w:rPr>
                <w:rFonts w:ascii="Arial" w:eastAsia="Segoe UI" w:hAnsi="Arial" w:cs="Arial"/>
                <w:color w:val="000000" w:themeColor="text1"/>
              </w:rPr>
              <w:t>.</w:t>
            </w:r>
          </w:p>
          <w:bookmarkEnd w:id="5"/>
          <w:p w14:paraId="4F739B8B" w14:textId="41336158" w:rsidR="00DF3A52" w:rsidRPr="00CC119E" w:rsidRDefault="004C752B" w:rsidP="005F7EEC">
            <w:pPr>
              <w:pStyle w:val="ListParagraph"/>
              <w:numPr>
                <w:ilvl w:val="0"/>
                <w:numId w:val="17"/>
              </w:numPr>
              <w:spacing w:after="0" w:line="240" w:lineRule="auto"/>
              <w:contextualSpacing w:val="0"/>
              <w:rPr>
                <w:rFonts w:ascii="Arial" w:eastAsia="Segoe UI" w:hAnsi="Arial" w:cs="Arial"/>
                <w:color w:val="000000" w:themeColor="text1"/>
              </w:rPr>
            </w:pPr>
            <w:r w:rsidRPr="00CC119E">
              <w:rPr>
                <w:rFonts w:ascii="Arial" w:eastAsia="Segoe UI" w:hAnsi="Arial" w:cs="Arial"/>
                <w:color w:val="000000" w:themeColor="text1"/>
              </w:rPr>
              <w:t>Demonstrate the highest standards of personal, professional and institutional behaviour through commitment, loyalty and integrity</w:t>
            </w:r>
            <w:r w:rsidR="00A2453D" w:rsidRPr="00CC119E">
              <w:rPr>
                <w:rFonts w:ascii="Arial" w:eastAsia="Segoe UI" w:hAnsi="Arial" w:cs="Arial"/>
                <w:color w:val="000000" w:themeColor="text1"/>
              </w:rPr>
              <w:t>.</w:t>
            </w:r>
          </w:p>
        </w:tc>
      </w:tr>
    </w:tbl>
    <w:p w14:paraId="2D46E5EA" w14:textId="77777777" w:rsidR="00DF3A52" w:rsidRPr="00CC119E" w:rsidRDefault="00DF3A52" w:rsidP="00DF3A52">
      <w:pPr>
        <w:rPr>
          <w:rFonts w:ascii="Arial" w:hAnsi="Arial" w:cs="Arial"/>
          <w:b/>
          <w:color w:val="004074"/>
        </w:rPr>
      </w:pPr>
    </w:p>
    <w:p w14:paraId="3E366238" w14:textId="77777777" w:rsidR="00721D2C" w:rsidRPr="00BD46A0" w:rsidRDefault="00721D2C" w:rsidP="00721D2C">
      <w:pPr>
        <w:spacing w:after="0"/>
        <w:jc w:val="both"/>
        <w:rPr>
          <w:rFonts w:ascii="Arial" w:hAnsi="Arial" w:cs="Arial"/>
          <w:i/>
          <w:iCs/>
        </w:rPr>
      </w:pPr>
      <w:r w:rsidRPr="00CC119E">
        <w:rPr>
          <w:rFonts w:ascii="Arial" w:hAnsi="Arial" w:cs="Arial"/>
          <w:i/>
          <w:iCs/>
        </w:rPr>
        <w:lastRenderedPageBreak/>
        <w:t>This position description is intended as an insight to the main tasks and responsibilities required in the role and is not intended to be exhaustive. It may be subject to change, in consultation with the job holder.</w:t>
      </w:r>
      <w:r w:rsidRPr="00BD46A0">
        <w:rPr>
          <w:rFonts w:ascii="Arial" w:hAnsi="Arial" w:cs="Arial"/>
          <w:i/>
          <w:iCs/>
        </w:rPr>
        <w:t xml:space="preserve"> </w:t>
      </w:r>
    </w:p>
    <w:p w14:paraId="3689815A" w14:textId="77777777" w:rsidR="00DF3A52" w:rsidRPr="00BD46A0" w:rsidRDefault="00DF3A52" w:rsidP="00DF3A52">
      <w:pPr>
        <w:rPr>
          <w:rFonts w:ascii="Arial" w:hAnsi="Arial" w:cs="Arial"/>
          <w:b/>
          <w:color w:val="004074"/>
        </w:rPr>
      </w:pPr>
    </w:p>
    <w:p w14:paraId="5B6240EB" w14:textId="77777777" w:rsidR="003B7B6C" w:rsidRPr="00BD46A0" w:rsidRDefault="003B7B6C">
      <w:pPr>
        <w:rPr>
          <w:rFonts w:ascii="Arial" w:hAnsi="Arial" w:cs="Arial"/>
        </w:rPr>
      </w:pPr>
    </w:p>
    <w:sectPr w:rsidR="003B7B6C" w:rsidRPr="00BD46A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esha Pillay" w:date="2024-07-18T08:17:00Z" w:initials="AP">
    <w:p w14:paraId="5ADD7A37" w14:textId="77777777" w:rsidR="00942425" w:rsidRDefault="00833A40" w:rsidP="00942425">
      <w:pPr>
        <w:pStyle w:val="CommentText"/>
      </w:pPr>
      <w:r>
        <w:rPr>
          <w:rStyle w:val="CommentReference"/>
        </w:rPr>
        <w:annotationRef/>
      </w:r>
      <w:r w:rsidR="00942425">
        <w:t>This will cover any district HM or HR staff that we deal with in clinical recruitment</w:t>
      </w:r>
    </w:p>
  </w:comment>
  <w:comment w:id="4" w:author="Anesha Pillay" w:date="2024-07-18T08:19:00Z" w:initials="AP">
    <w:p w14:paraId="59DE97E8" w14:textId="3F5EE50D" w:rsidR="003420A4" w:rsidRDefault="003420A4" w:rsidP="003420A4">
      <w:pPr>
        <w:pStyle w:val="CommentText"/>
      </w:pPr>
      <w:r>
        <w:rPr>
          <w:rStyle w:val="CommentReference"/>
        </w:rPr>
        <w:annotationRef/>
      </w:r>
      <w:r>
        <w:t>To highlight that a Senior should have exp with collectives etc. to cover both clinical and non clinical roles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DD7A37" w15:done="1"/>
  <w15:commentEx w15:paraId="59DE97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FAAC67" w16cex:dateUtc="2024-07-17T20:17:00Z"/>
  <w16cex:commentExtensible w16cex:durableId="7DC5FAC2" w16cex:dateUtc="2024-07-17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D7A37" w16cid:durableId="21FAAC67"/>
  <w16cid:commentId w16cid:paraId="59DE97E8" w16cid:durableId="7DC5F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622D" w14:textId="77777777" w:rsidR="00444E6E" w:rsidRDefault="00444E6E" w:rsidP="00F31B43">
      <w:pPr>
        <w:spacing w:after="0" w:line="240" w:lineRule="auto"/>
      </w:pPr>
      <w:r>
        <w:separator/>
      </w:r>
    </w:p>
  </w:endnote>
  <w:endnote w:type="continuationSeparator" w:id="0">
    <w:p w14:paraId="6BC00496" w14:textId="77777777" w:rsidR="00444E6E" w:rsidRDefault="00444E6E" w:rsidP="00F31B43">
      <w:pPr>
        <w:spacing w:after="0" w:line="240" w:lineRule="auto"/>
      </w:pPr>
      <w:r>
        <w:continuationSeparator/>
      </w:r>
    </w:p>
  </w:endnote>
  <w:endnote w:type="continuationNotice" w:id="1">
    <w:p w14:paraId="14484F8E" w14:textId="77777777" w:rsidR="00444E6E" w:rsidRDefault="00444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9BA3" w14:textId="77777777" w:rsidR="002C4DDC" w:rsidRDefault="002C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4822"/>
      <w:docPartObj>
        <w:docPartGallery w:val="Page Numbers (Bottom of Page)"/>
        <w:docPartUnique/>
      </w:docPartObj>
    </w:sdtPr>
    <w:sdtEndPr>
      <w:rPr>
        <w:rFonts w:ascii="Arial" w:hAnsi="Arial" w:cs="Arial"/>
        <w:noProof/>
      </w:rPr>
    </w:sdtEndPr>
    <w:sdtContent>
      <w:p w14:paraId="13A87B54" w14:textId="502A4938"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147E01C7" w14:textId="77777777" w:rsidR="002C4DDC" w:rsidRDefault="002C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7FF"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411E" w14:textId="77777777" w:rsidR="00444E6E" w:rsidRDefault="00444E6E" w:rsidP="00F31B43">
      <w:pPr>
        <w:spacing w:after="0" w:line="240" w:lineRule="auto"/>
      </w:pPr>
      <w:r>
        <w:separator/>
      </w:r>
    </w:p>
  </w:footnote>
  <w:footnote w:type="continuationSeparator" w:id="0">
    <w:p w14:paraId="2273BFA9" w14:textId="77777777" w:rsidR="00444E6E" w:rsidRDefault="00444E6E" w:rsidP="00F31B43">
      <w:pPr>
        <w:spacing w:after="0" w:line="240" w:lineRule="auto"/>
      </w:pPr>
      <w:r>
        <w:continuationSeparator/>
      </w:r>
    </w:p>
  </w:footnote>
  <w:footnote w:type="continuationNotice" w:id="1">
    <w:p w14:paraId="214764D9" w14:textId="77777777" w:rsidR="00444E6E" w:rsidRDefault="00444E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7523" w14:textId="77777777" w:rsidR="002C4DDC" w:rsidRDefault="002C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5537" w14:textId="77777777"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58241" behindDoc="1" locked="0" layoutInCell="1" allowOverlap="1" wp14:anchorId="5E9002A2" wp14:editId="55C1F105">
          <wp:simplePos x="0" y="0"/>
          <wp:positionH relativeFrom="page">
            <wp:align>left</wp:align>
          </wp:positionH>
          <wp:positionV relativeFrom="paragraph">
            <wp:posOffset>-534670</wp:posOffset>
          </wp:positionV>
          <wp:extent cx="7553584" cy="937816"/>
          <wp:effectExtent l="0" t="0" r="0" b="0"/>
          <wp:wrapNone/>
          <wp:docPr id="1856920578" name="Picture 185692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58240" behindDoc="1" locked="0" layoutInCell="1" allowOverlap="1" wp14:anchorId="0C482370" wp14:editId="4684324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1804346700" name="Picture 180434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C215DC6" w14:textId="433F52C9" w:rsidR="00CA4ED5" w:rsidRDefault="00CA4ED5">
    <w:pPr>
      <w:pStyle w:val="Header"/>
    </w:pPr>
  </w:p>
  <w:p w14:paraId="4BDEBD63" w14:textId="64180D93" w:rsidR="00F31B43" w:rsidRDefault="00F31B43">
    <w:pPr>
      <w:pStyle w:val="Header"/>
    </w:pPr>
  </w:p>
  <w:p w14:paraId="191CC951" w14:textId="77777777" w:rsidR="002C4DDC" w:rsidRDefault="002C4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4893"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100279"/>
    <w:multiLevelType w:val="multilevel"/>
    <w:tmpl w:val="FD0A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60ABC"/>
    <w:multiLevelType w:val="hybridMultilevel"/>
    <w:tmpl w:val="F648AD1E"/>
    <w:lvl w:ilvl="0" w:tplc="5CC0A5EC">
      <w:numFmt w:val="bullet"/>
      <w:lvlText w:val="•"/>
      <w:lvlJc w:val="left"/>
      <w:pPr>
        <w:ind w:left="720" w:hanging="360"/>
      </w:pPr>
      <w:rPr>
        <w:rFonts w:ascii="Poppins" w:eastAsia="Times New Roman" w:hAnsi="Poppins"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9A96A4E"/>
    <w:multiLevelType w:val="hybridMultilevel"/>
    <w:tmpl w:val="AC302D44"/>
    <w:lvl w:ilvl="0" w:tplc="E38C2B9A">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7" w15:restartNumberingAfterBreak="0">
    <w:nsid w:val="3774203D"/>
    <w:multiLevelType w:val="multilevel"/>
    <w:tmpl w:val="FA6A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70EAA"/>
    <w:multiLevelType w:val="multilevel"/>
    <w:tmpl w:val="69B2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10" w15:restartNumberingAfterBreak="0">
    <w:nsid w:val="3BAD1DEE"/>
    <w:multiLevelType w:val="hybridMultilevel"/>
    <w:tmpl w:val="B85E78D4"/>
    <w:lvl w:ilvl="0" w:tplc="5CC0A5EC">
      <w:numFmt w:val="bullet"/>
      <w:lvlText w:val="•"/>
      <w:lvlJc w:val="left"/>
      <w:pPr>
        <w:ind w:left="720" w:hanging="360"/>
      </w:pPr>
      <w:rPr>
        <w:rFonts w:ascii="Poppins" w:eastAsia="Times New Roman" w:hAnsi="Poppins"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F530B9"/>
    <w:multiLevelType w:val="hybridMultilevel"/>
    <w:tmpl w:val="B712D950"/>
    <w:lvl w:ilvl="0" w:tplc="406A7DFA">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8E2DA1"/>
    <w:multiLevelType w:val="multilevel"/>
    <w:tmpl w:val="76E4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35C73"/>
    <w:multiLevelType w:val="multilevel"/>
    <w:tmpl w:val="D638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9" w15:restartNumberingAfterBreak="0">
    <w:nsid w:val="4C3A0135"/>
    <w:multiLevelType w:val="multilevel"/>
    <w:tmpl w:val="0084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B07125"/>
    <w:multiLevelType w:val="multilevel"/>
    <w:tmpl w:val="D19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49C7792"/>
    <w:multiLevelType w:val="hybridMultilevel"/>
    <w:tmpl w:val="D542E7B0"/>
    <w:lvl w:ilvl="0" w:tplc="5CC0A5EC">
      <w:numFmt w:val="bullet"/>
      <w:lvlText w:val="•"/>
      <w:lvlJc w:val="left"/>
      <w:pPr>
        <w:ind w:left="720" w:hanging="360"/>
      </w:pPr>
      <w:rPr>
        <w:rFonts w:ascii="Poppins" w:eastAsia="Times New Roman" w:hAnsi="Poppins"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27" w15:restartNumberingAfterBreak="0">
    <w:nsid w:val="6F64172B"/>
    <w:multiLevelType w:val="multilevel"/>
    <w:tmpl w:val="732E48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2CA7D4F"/>
    <w:multiLevelType w:val="hybridMultilevel"/>
    <w:tmpl w:val="41BC4674"/>
    <w:lvl w:ilvl="0" w:tplc="1409000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30" w15:restartNumberingAfterBreak="0">
    <w:nsid w:val="79A34160"/>
    <w:multiLevelType w:val="hybridMultilevel"/>
    <w:tmpl w:val="4B382350"/>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E41F74"/>
    <w:multiLevelType w:val="multilevel"/>
    <w:tmpl w:val="DD7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7"/>
  </w:num>
  <w:num w:numId="4">
    <w:abstractNumId w:val="15"/>
  </w:num>
  <w:num w:numId="5">
    <w:abstractNumId w:val="18"/>
  </w:num>
  <w:num w:numId="6">
    <w:abstractNumId w:val="32"/>
  </w:num>
  <w:num w:numId="7">
    <w:abstractNumId w:val="6"/>
  </w:num>
  <w:num w:numId="8">
    <w:abstractNumId w:val="26"/>
  </w:num>
  <w:num w:numId="9">
    <w:abstractNumId w:val="9"/>
  </w:num>
  <w:num w:numId="10">
    <w:abstractNumId w:val="29"/>
  </w:num>
  <w:num w:numId="11">
    <w:abstractNumId w:val="5"/>
  </w:num>
  <w:num w:numId="12">
    <w:abstractNumId w:val="25"/>
  </w:num>
  <w:num w:numId="13">
    <w:abstractNumId w:val="23"/>
  </w:num>
  <w:num w:numId="14">
    <w:abstractNumId w:val="0"/>
  </w:num>
  <w:num w:numId="15">
    <w:abstractNumId w:val="16"/>
  </w:num>
  <w:num w:numId="16">
    <w:abstractNumId w:val="11"/>
  </w:num>
  <w:num w:numId="17">
    <w:abstractNumId w:val="30"/>
  </w:num>
  <w:num w:numId="18">
    <w:abstractNumId w:val="21"/>
  </w:num>
  <w:num w:numId="19">
    <w:abstractNumId w:val="12"/>
  </w:num>
  <w:num w:numId="20">
    <w:abstractNumId w:val="31"/>
  </w:num>
  <w:num w:numId="21">
    <w:abstractNumId w:val="22"/>
  </w:num>
  <w:num w:numId="22">
    <w:abstractNumId w:val="1"/>
  </w:num>
  <w:num w:numId="23">
    <w:abstractNumId w:val="19"/>
  </w:num>
  <w:num w:numId="24">
    <w:abstractNumId w:val="8"/>
  </w:num>
  <w:num w:numId="25">
    <w:abstractNumId w:val="27"/>
  </w:num>
  <w:num w:numId="26">
    <w:abstractNumId w:val="28"/>
  </w:num>
  <w:num w:numId="27">
    <w:abstractNumId w:val="14"/>
  </w:num>
  <w:num w:numId="28">
    <w:abstractNumId w:val="13"/>
  </w:num>
  <w:num w:numId="29">
    <w:abstractNumId w:val="4"/>
  </w:num>
  <w:num w:numId="30">
    <w:abstractNumId w:val="10"/>
  </w:num>
  <w:num w:numId="31">
    <w:abstractNumId w:val="24"/>
  </w:num>
  <w:num w:numId="32">
    <w:abstractNumId w:val="2"/>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sha Pillay">
    <w15:presenceInfo w15:providerId="AD" w15:userId="S::Anesha.Pillay@TeWhatuOra.govt.nz::7a5b515d-dbae-42d5-afea-a1a04860e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150ED"/>
    <w:rsid w:val="00023233"/>
    <w:rsid w:val="000234C5"/>
    <w:rsid w:val="000304E5"/>
    <w:rsid w:val="000345A1"/>
    <w:rsid w:val="000442CE"/>
    <w:rsid w:val="00055188"/>
    <w:rsid w:val="00055BF8"/>
    <w:rsid w:val="00081EC5"/>
    <w:rsid w:val="000840B9"/>
    <w:rsid w:val="000A5637"/>
    <w:rsid w:val="000A6849"/>
    <w:rsid w:val="000B3E62"/>
    <w:rsid w:val="000C08C3"/>
    <w:rsid w:val="000E441D"/>
    <w:rsid w:val="000F34CA"/>
    <w:rsid w:val="000F661F"/>
    <w:rsid w:val="00111E7F"/>
    <w:rsid w:val="0011273C"/>
    <w:rsid w:val="001213D9"/>
    <w:rsid w:val="00132C49"/>
    <w:rsid w:val="00134292"/>
    <w:rsid w:val="001362E5"/>
    <w:rsid w:val="00140870"/>
    <w:rsid w:val="001437F7"/>
    <w:rsid w:val="00162A92"/>
    <w:rsid w:val="00163CE3"/>
    <w:rsid w:val="001673B1"/>
    <w:rsid w:val="001727F4"/>
    <w:rsid w:val="00175B06"/>
    <w:rsid w:val="00175CE7"/>
    <w:rsid w:val="001A0A98"/>
    <w:rsid w:val="001B3D05"/>
    <w:rsid w:val="001C1AD0"/>
    <w:rsid w:val="001C5708"/>
    <w:rsid w:val="001C6F8D"/>
    <w:rsid w:val="001D5DBB"/>
    <w:rsid w:val="001D6345"/>
    <w:rsid w:val="0020135D"/>
    <w:rsid w:val="00215523"/>
    <w:rsid w:val="002235E4"/>
    <w:rsid w:val="002272EA"/>
    <w:rsid w:val="00250A3F"/>
    <w:rsid w:val="0025146F"/>
    <w:rsid w:val="002534E3"/>
    <w:rsid w:val="00255237"/>
    <w:rsid w:val="00257E57"/>
    <w:rsid w:val="0026064B"/>
    <w:rsid w:val="002675E7"/>
    <w:rsid w:val="00267B35"/>
    <w:rsid w:val="00275DBE"/>
    <w:rsid w:val="00285FF7"/>
    <w:rsid w:val="00296A2A"/>
    <w:rsid w:val="002A10AC"/>
    <w:rsid w:val="002B0C85"/>
    <w:rsid w:val="002B0D20"/>
    <w:rsid w:val="002C211F"/>
    <w:rsid w:val="002C4DDC"/>
    <w:rsid w:val="002C5464"/>
    <w:rsid w:val="002D1098"/>
    <w:rsid w:val="003158F0"/>
    <w:rsid w:val="00316EC6"/>
    <w:rsid w:val="00330FF1"/>
    <w:rsid w:val="003327CF"/>
    <w:rsid w:val="003420A4"/>
    <w:rsid w:val="003422A5"/>
    <w:rsid w:val="00345452"/>
    <w:rsid w:val="00346060"/>
    <w:rsid w:val="00346EC8"/>
    <w:rsid w:val="00351A31"/>
    <w:rsid w:val="003520A4"/>
    <w:rsid w:val="003730EE"/>
    <w:rsid w:val="00373B25"/>
    <w:rsid w:val="00381ACA"/>
    <w:rsid w:val="0038406C"/>
    <w:rsid w:val="0038673B"/>
    <w:rsid w:val="003A3E58"/>
    <w:rsid w:val="003B4D8D"/>
    <w:rsid w:val="003B7B6C"/>
    <w:rsid w:val="003E0531"/>
    <w:rsid w:val="003E4316"/>
    <w:rsid w:val="00405477"/>
    <w:rsid w:val="00405BFB"/>
    <w:rsid w:val="00416B83"/>
    <w:rsid w:val="00420C70"/>
    <w:rsid w:val="00422707"/>
    <w:rsid w:val="00430B80"/>
    <w:rsid w:val="00434527"/>
    <w:rsid w:val="00442350"/>
    <w:rsid w:val="00444E6E"/>
    <w:rsid w:val="004477A3"/>
    <w:rsid w:val="0045273B"/>
    <w:rsid w:val="004573BA"/>
    <w:rsid w:val="0046488C"/>
    <w:rsid w:val="00472AF8"/>
    <w:rsid w:val="0048178D"/>
    <w:rsid w:val="00496E7E"/>
    <w:rsid w:val="004B528B"/>
    <w:rsid w:val="004C5F3A"/>
    <w:rsid w:val="004C6BB2"/>
    <w:rsid w:val="004C752B"/>
    <w:rsid w:val="004D410E"/>
    <w:rsid w:val="004D54CC"/>
    <w:rsid w:val="004D6CD1"/>
    <w:rsid w:val="004E4D9D"/>
    <w:rsid w:val="004F1E4B"/>
    <w:rsid w:val="004F26F4"/>
    <w:rsid w:val="004F68D8"/>
    <w:rsid w:val="005108E0"/>
    <w:rsid w:val="0051450E"/>
    <w:rsid w:val="00521184"/>
    <w:rsid w:val="00522B16"/>
    <w:rsid w:val="0052338D"/>
    <w:rsid w:val="00532972"/>
    <w:rsid w:val="00540453"/>
    <w:rsid w:val="0055016B"/>
    <w:rsid w:val="00550C38"/>
    <w:rsid w:val="00555295"/>
    <w:rsid w:val="005727C6"/>
    <w:rsid w:val="005760D6"/>
    <w:rsid w:val="0058642C"/>
    <w:rsid w:val="005937E5"/>
    <w:rsid w:val="005A7C9E"/>
    <w:rsid w:val="005C4D1E"/>
    <w:rsid w:val="005D14B9"/>
    <w:rsid w:val="005E0125"/>
    <w:rsid w:val="005E0CCE"/>
    <w:rsid w:val="005E126A"/>
    <w:rsid w:val="005F03E8"/>
    <w:rsid w:val="005F7EEC"/>
    <w:rsid w:val="0060025B"/>
    <w:rsid w:val="00610842"/>
    <w:rsid w:val="0061482A"/>
    <w:rsid w:val="0062687E"/>
    <w:rsid w:val="0063289F"/>
    <w:rsid w:val="00633064"/>
    <w:rsid w:val="0065237B"/>
    <w:rsid w:val="006528AB"/>
    <w:rsid w:val="00660DD8"/>
    <w:rsid w:val="0066147A"/>
    <w:rsid w:val="00672887"/>
    <w:rsid w:val="0067395C"/>
    <w:rsid w:val="00675A39"/>
    <w:rsid w:val="00677A1F"/>
    <w:rsid w:val="006812B0"/>
    <w:rsid w:val="00683E66"/>
    <w:rsid w:val="0069612F"/>
    <w:rsid w:val="006B018F"/>
    <w:rsid w:val="006D2566"/>
    <w:rsid w:val="006D2820"/>
    <w:rsid w:val="006D6A5A"/>
    <w:rsid w:val="006E1BFD"/>
    <w:rsid w:val="006F1AAB"/>
    <w:rsid w:val="006F2034"/>
    <w:rsid w:val="00721D2C"/>
    <w:rsid w:val="00747C28"/>
    <w:rsid w:val="00750AA7"/>
    <w:rsid w:val="0075150C"/>
    <w:rsid w:val="00755A01"/>
    <w:rsid w:val="007717BB"/>
    <w:rsid w:val="00773FDE"/>
    <w:rsid w:val="007757F2"/>
    <w:rsid w:val="0078274A"/>
    <w:rsid w:val="007A3525"/>
    <w:rsid w:val="007C0BA8"/>
    <w:rsid w:val="007D0B99"/>
    <w:rsid w:val="007D46EC"/>
    <w:rsid w:val="007F30DF"/>
    <w:rsid w:val="007F31F5"/>
    <w:rsid w:val="00802594"/>
    <w:rsid w:val="00803EF9"/>
    <w:rsid w:val="00817B0F"/>
    <w:rsid w:val="00827DEE"/>
    <w:rsid w:val="008307EC"/>
    <w:rsid w:val="00833A40"/>
    <w:rsid w:val="00834066"/>
    <w:rsid w:val="00834CE1"/>
    <w:rsid w:val="00837E5B"/>
    <w:rsid w:val="00844BF9"/>
    <w:rsid w:val="00851491"/>
    <w:rsid w:val="00851FC9"/>
    <w:rsid w:val="008573E1"/>
    <w:rsid w:val="008671C9"/>
    <w:rsid w:val="008679DD"/>
    <w:rsid w:val="00875D26"/>
    <w:rsid w:val="00877EA0"/>
    <w:rsid w:val="00880097"/>
    <w:rsid w:val="00882418"/>
    <w:rsid w:val="008849EF"/>
    <w:rsid w:val="00885120"/>
    <w:rsid w:val="008917CB"/>
    <w:rsid w:val="008952A6"/>
    <w:rsid w:val="008A51B0"/>
    <w:rsid w:val="008B697F"/>
    <w:rsid w:val="008C18D3"/>
    <w:rsid w:val="008C319A"/>
    <w:rsid w:val="008C3D7D"/>
    <w:rsid w:val="008D7250"/>
    <w:rsid w:val="008F3900"/>
    <w:rsid w:val="008F78FB"/>
    <w:rsid w:val="00901A7F"/>
    <w:rsid w:val="00905723"/>
    <w:rsid w:val="00905A78"/>
    <w:rsid w:val="0091239E"/>
    <w:rsid w:val="009151EF"/>
    <w:rsid w:val="00923596"/>
    <w:rsid w:val="009241CC"/>
    <w:rsid w:val="00931C19"/>
    <w:rsid w:val="00937F7C"/>
    <w:rsid w:val="00942425"/>
    <w:rsid w:val="00946C63"/>
    <w:rsid w:val="00951C6A"/>
    <w:rsid w:val="00952FB0"/>
    <w:rsid w:val="00955E2F"/>
    <w:rsid w:val="00964264"/>
    <w:rsid w:val="009733BD"/>
    <w:rsid w:val="00974809"/>
    <w:rsid w:val="00974F2A"/>
    <w:rsid w:val="0098073A"/>
    <w:rsid w:val="0098195C"/>
    <w:rsid w:val="0099474D"/>
    <w:rsid w:val="009A1B20"/>
    <w:rsid w:val="009A21B3"/>
    <w:rsid w:val="009B40C5"/>
    <w:rsid w:val="009B455D"/>
    <w:rsid w:val="009B5A2B"/>
    <w:rsid w:val="009D7067"/>
    <w:rsid w:val="009E52D1"/>
    <w:rsid w:val="009F18E5"/>
    <w:rsid w:val="00A05E4F"/>
    <w:rsid w:val="00A07FD2"/>
    <w:rsid w:val="00A20BD2"/>
    <w:rsid w:val="00A21A13"/>
    <w:rsid w:val="00A236D1"/>
    <w:rsid w:val="00A2453D"/>
    <w:rsid w:val="00A34D57"/>
    <w:rsid w:val="00A4342E"/>
    <w:rsid w:val="00A62528"/>
    <w:rsid w:val="00A66606"/>
    <w:rsid w:val="00A74821"/>
    <w:rsid w:val="00A941AB"/>
    <w:rsid w:val="00AA0253"/>
    <w:rsid w:val="00AA56C6"/>
    <w:rsid w:val="00AA6DED"/>
    <w:rsid w:val="00AD31C5"/>
    <w:rsid w:val="00B05B12"/>
    <w:rsid w:val="00B148D8"/>
    <w:rsid w:val="00B21155"/>
    <w:rsid w:val="00B21F4A"/>
    <w:rsid w:val="00B23302"/>
    <w:rsid w:val="00B30F18"/>
    <w:rsid w:val="00B33565"/>
    <w:rsid w:val="00B34E32"/>
    <w:rsid w:val="00B36C8C"/>
    <w:rsid w:val="00B429BD"/>
    <w:rsid w:val="00B47203"/>
    <w:rsid w:val="00B51FDB"/>
    <w:rsid w:val="00B54472"/>
    <w:rsid w:val="00B57238"/>
    <w:rsid w:val="00B57BEE"/>
    <w:rsid w:val="00B67720"/>
    <w:rsid w:val="00B73962"/>
    <w:rsid w:val="00B74BC2"/>
    <w:rsid w:val="00B76D3F"/>
    <w:rsid w:val="00B77E41"/>
    <w:rsid w:val="00B84FFC"/>
    <w:rsid w:val="00B900F5"/>
    <w:rsid w:val="00B9124E"/>
    <w:rsid w:val="00B93B0F"/>
    <w:rsid w:val="00BB4906"/>
    <w:rsid w:val="00BC3B6E"/>
    <w:rsid w:val="00BC4F27"/>
    <w:rsid w:val="00BD411C"/>
    <w:rsid w:val="00BD46A0"/>
    <w:rsid w:val="00C02965"/>
    <w:rsid w:val="00C16483"/>
    <w:rsid w:val="00C35529"/>
    <w:rsid w:val="00C438EE"/>
    <w:rsid w:val="00C47D51"/>
    <w:rsid w:val="00C5193A"/>
    <w:rsid w:val="00C56804"/>
    <w:rsid w:val="00C5736D"/>
    <w:rsid w:val="00C62EB7"/>
    <w:rsid w:val="00C70196"/>
    <w:rsid w:val="00C70264"/>
    <w:rsid w:val="00C75E6F"/>
    <w:rsid w:val="00C8533A"/>
    <w:rsid w:val="00C90D2F"/>
    <w:rsid w:val="00CA4ED5"/>
    <w:rsid w:val="00CB1C33"/>
    <w:rsid w:val="00CB34CE"/>
    <w:rsid w:val="00CC119E"/>
    <w:rsid w:val="00CC16BB"/>
    <w:rsid w:val="00CD78B1"/>
    <w:rsid w:val="00CE471B"/>
    <w:rsid w:val="00CF0C69"/>
    <w:rsid w:val="00CF1BE9"/>
    <w:rsid w:val="00D2709C"/>
    <w:rsid w:val="00D327E7"/>
    <w:rsid w:val="00D407FF"/>
    <w:rsid w:val="00D42D1D"/>
    <w:rsid w:val="00D448C7"/>
    <w:rsid w:val="00D50A0F"/>
    <w:rsid w:val="00D50A27"/>
    <w:rsid w:val="00D50C0A"/>
    <w:rsid w:val="00D52287"/>
    <w:rsid w:val="00D549CB"/>
    <w:rsid w:val="00D62956"/>
    <w:rsid w:val="00D82749"/>
    <w:rsid w:val="00D85A40"/>
    <w:rsid w:val="00D93C58"/>
    <w:rsid w:val="00DA2554"/>
    <w:rsid w:val="00DB157E"/>
    <w:rsid w:val="00DB2AFD"/>
    <w:rsid w:val="00DF3A52"/>
    <w:rsid w:val="00DF753A"/>
    <w:rsid w:val="00E030ED"/>
    <w:rsid w:val="00E0419E"/>
    <w:rsid w:val="00E132DE"/>
    <w:rsid w:val="00E30D4E"/>
    <w:rsid w:val="00E3295F"/>
    <w:rsid w:val="00E37434"/>
    <w:rsid w:val="00E44A38"/>
    <w:rsid w:val="00E518FB"/>
    <w:rsid w:val="00E75578"/>
    <w:rsid w:val="00EA13C3"/>
    <w:rsid w:val="00EA148D"/>
    <w:rsid w:val="00EA26D1"/>
    <w:rsid w:val="00EA2B10"/>
    <w:rsid w:val="00ED0B37"/>
    <w:rsid w:val="00ED503F"/>
    <w:rsid w:val="00ED551A"/>
    <w:rsid w:val="00EE5408"/>
    <w:rsid w:val="00EE555B"/>
    <w:rsid w:val="00F133D2"/>
    <w:rsid w:val="00F31B43"/>
    <w:rsid w:val="00F35E25"/>
    <w:rsid w:val="00F5300E"/>
    <w:rsid w:val="00F722EB"/>
    <w:rsid w:val="00F75BDA"/>
    <w:rsid w:val="00F81B20"/>
    <w:rsid w:val="00F93301"/>
    <w:rsid w:val="00F969D1"/>
    <w:rsid w:val="00FA3397"/>
    <w:rsid w:val="00FB1FA1"/>
    <w:rsid w:val="00FB2856"/>
    <w:rsid w:val="00FB42A7"/>
    <w:rsid w:val="00FB550C"/>
    <w:rsid w:val="00FC2114"/>
    <w:rsid w:val="00FC2E5B"/>
    <w:rsid w:val="00FC3FD6"/>
    <w:rsid w:val="00FC4AEB"/>
    <w:rsid w:val="00FC4BFC"/>
    <w:rsid w:val="00FC67B8"/>
    <w:rsid w:val="00FD7EE0"/>
    <w:rsid w:val="00FF1877"/>
    <w:rsid w:val="00FF2D39"/>
    <w:rsid w:val="29DD276A"/>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A949"/>
  <w15:docId w15:val="{7157A1F3-5898-4AEE-8ADA-D4B0D062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paragraph" w:styleId="Heading3">
    <w:name w:val="heading 3"/>
    <w:basedOn w:val="Normal"/>
    <w:next w:val="Normal"/>
    <w:link w:val="Heading3Char"/>
    <w:uiPriority w:val="9"/>
    <w:semiHidden/>
    <w:unhideWhenUsed/>
    <w:qFormat/>
    <w:rsid w:val="001127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uiPriority w:val="34"/>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customStyle="1" w:styleId="pf0">
    <w:name w:val="pf0"/>
    <w:basedOn w:val="Normal"/>
    <w:rsid w:val="0045273B"/>
    <w:pPr>
      <w:spacing w:before="100" w:beforeAutospacing="1" w:after="100" w:afterAutospacing="1" w:line="240" w:lineRule="auto"/>
      <w:ind w:left="300"/>
    </w:pPr>
    <w:rPr>
      <w:rFonts w:ascii="Times New Roman" w:eastAsia="Times New Roman" w:hAnsi="Times New Roman"/>
      <w:sz w:val="24"/>
      <w:szCs w:val="24"/>
      <w:lang w:eastAsia="en-NZ"/>
    </w:rPr>
  </w:style>
  <w:style w:type="character" w:customStyle="1" w:styleId="cf01">
    <w:name w:val="cf01"/>
    <w:basedOn w:val="DefaultParagraphFont"/>
    <w:rsid w:val="0045273B"/>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11273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DB15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213858612">
      <w:bodyDiv w:val="1"/>
      <w:marLeft w:val="0"/>
      <w:marRight w:val="0"/>
      <w:marTop w:val="0"/>
      <w:marBottom w:val="0"/>
      <w:divBdr>
        <w:top w:val="none" w:sz="0" w:space="0" w:color="auto"/>
        <w:left w:val="none" w:sz="0" w:space="0" w:color="auto"/>
        <w:bottom w:val="none" w:sz="0" w:space="0" w:color="auto"/>
        <w:right w:val="none" w:sz="0" w:space="0" w:color="auto"/>
      </w:divBdr>
    </w:div>
    <w:div w:id="531921596">
      <w:bodyDiv w:val="1"/>
      <w:marLeft w:val="0"/>
      <w:marRight w:val="0"/>
      <w:marTop w:val="0"/>
      <w:marBottom w:val="0"/>
      <w:divBdr>
        <w:top w:val="none" w:sz="0" w:space="0" w:color="auto"/>
        <w:left w:val="none" w:sz="0" w:space="0" w:color="auto"/>
        <w:bottom w:val="none" w:sz="0" w:space="0" w:color="auto"/>
        <w:right w:val="none" w:sz="0" w:space="0" w:color="auto"/>
      </w:divBdr>
    </w:div>
    <w:div w:id="566234527">
      <w:bodyDiv w:val="1"/>
      <w:marLeft w:val="0"/>
      <w:marRight w:val="0"/>
      <w:marTop w:val="0"/>
      <w:marBottom w:val="0"/>
      <w:divBdr>
        <w:top w:val="none" w:sz="0" w:space="0" w:color="auto"/>
        <w:left w:val="none" w:sz="0" w:space="0" w:color="auto"/>
        <w:bottom w:val="none" w:sz="0" w:space="0" w:color="auto"/>
        <w:right w:val="none" w:sz="0" w:space="0" w:color="auto"/>
      </w:divBdr>
      <w:divsChild>
        <w:div w:id="77561309">
          <w:marLeft w:val="0"/>
          <w:marRight w:val="0"/>
          <w:marTop w:val="0"/>
          <w:marBottom w:val="0"/>
          <w:divBdr>
            <w:top w:val="none" w:sz="0" w:space="0" w:color="auto"/>
            <w:left w:val="none" w:sz="0" w:space="0" w:color="auto"/>
            <w:bottom w:val="none" w:sz="0" w:space="0" w:color="auto"/>
            <w:right w:val="none" w:sz="0" w:space="0" w:color="auto"/>
          </w:divBdr>
          <w:divsChild>
            <w:div w:id="1666472473">
              <w:marLeft w:val="0"/>
              <w:marRight w:val="0"/>
              <w:marTop w:val="0"/>
              <w:marBottom w:val="0"/>
              <w:divBdr>
                <w:top w:val="none" w:sz="0" w:space="0" w:color="auto"/>
                <w:left w:val="none" w:sz="0" w:space="0" w:color="auto"/>
                <w:bottom w:val="none" w:sz="0" w:space="0" w:color="auto"/>
                <w:right w:val="none" w:sz="0" w:space="0" w:color="auto"/>
              </w:divBdr>
              <w:divsChild>
                <w:div w:id="12784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155927506">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6598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sChild>
    </w:div>
    <w:div w:id="969478031">
      <w:bodyDiv w:val="1"/>
      <w:marLeft w:val="0"/>
      <w:marRight w:val="0"/>
      <w:marTop w:val="0"/>
      <w:marBottom w:val="0"/>
      <w:divBdr>
        <w:top w:val="none" w:sz="0" w:space="0" w:color="auto"/>
        <w:left w:val="none" w:sz="0" w:space="0" w:color="auto"/>
        <w:bottom w:val="none" w:sz="0" w:space="0" w:color="auto"/>
        <w:right w:val="none" w:sz="0" w:space="0" w:color="auto"/>
      </w:divBdr>
    </w:div>
    <w:div w:id="1102339077">
      <w:bodyDiv w:val="1"/>
      <w:marLeft w:val="0"/>
      <w:marRight w:val="0"/>
      <w:marTop w:val="0"/>
      <w:marBottom w:val="0"/>
      <w:divBdr>
        <w:top w:val="none" w:sz="0" w:space="0" w:color="auto"/>
        <w:left w:val="none" w:sz="0" w:space="0" w:color="auto"/>
        <w:bottom w:val="none" w:sz="0" w:space="0" w:color="auto"/>
        <w:right w:val="none" w:sz="0" w:space="0" w:color="auto"/>
      </w:divBdr>
    </w:div>
    <w:div w:id="1364135222">
      <w:bodyDiv w:val="1"/>
      <w:marLeft w:val="0"/>
      <w:marRight w:val="0"/>
      <w:marTop w:val="0"/>
      <w:marBottom w:val="0"/>
      <w:divBdr>
        <w:top w:val="none" w:sz="0" w:space="0" w:color="auto"/>
        <w:left w:val="none" w:sz="0" w:space="0" w:color="auto"/>
        <w:bottom w:val="none" w:sz="0" w:space="0" w:color="auto"/>
        <w:right w:val="none" w:sz="0" w:space="0" w:color="auto"/>
      </w:divBdr>
      <w:divsChild>
        <w:div w:id="1988128611">
          <w:marLeft w:val="0"/>
          <w:marRight w:val="0"/>
          <w:marTop w:val="0"/>
          <w:marBottom w:val="0"/>
          <w:divBdr>
            <w:top w:val="none" w:sz="0" w:space="0" w:color="auto"/>
            <w:left w:val="none" w:sz="0" w:space="0" w:color="auto"/>
            <w:bottom w:val="none" w:sz="0" w:space="0" w:color="auto"/>
            <w:right w:val="none" w:sz="0" w:space="0" w:color="auto"/>
          </w:divBdr>
          <w:divsChild>
            <w:div w:id="824323779">
              <w:marLeft w:val="0"/>
              <w:marRight w:val="0"/>
              <w:marTop w:val="0"/>
              <w:marBottom w:val="0"/>
              <w:divBdr>
                <w:top w:val="none" w:sz="0" w:space="0" w:color="auto"/>
                <w:left w:val="none" w:sz="0" w:space="0" w:color="auto"/>
                <w:bottom w:val="none" w:sz="0" w:space="0" w:color="auto"/>
                <w:right w:val="none" w:sz="0" w:space="0" w:color="auto"/>
              </w:divBdr>
              <w:divsChild>
                <w:div w:id="2730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8250">
      <w:bodyDiv w:val="1"/>
      <w:marLeft w:val="0"/>
      <w:marRight w:val="0"/>
      <w:marTop w:val="0"/>
      <w:marBottom w:val="0"/>
      <w:divBdr>
        <w:top w:val="none" w:sz="0" w:space="0" w:color="auto"/>
        <w:left w:val="none" w:sz="0" w:space="0" w:color="auto"/>
        <w:bottom w:val="none" w:sz="0" w:space="0" w:color="auto"/>
        <w:right w:val="none" w:sz="0" w:space="0" w:color="auto"/>
      </w:divBdr>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1835292910">
      <w:bodyDiv w:val="1"/>
      <w:marLeft w:val="0"/>
      <w:marRight w:val="0"/>
      <w:marTop w:val="0"/>
      <w:marBottom w:val="0"/>
      <w:divBdr>
        <w:top w:val="none" w:sz="0" w:space="0" w:color="auto"/>
        <w:left w:val="none" w:sz="0" w:space="0" w:color="auto"/>
        <w:bottom w:val="none" w:sz="0" w:space="0" w:color="auto"/>
        <w:right w:val="none" w:sz="0" w:space="0" w:color="auto"/>
      </w:divBdr>
    </w:div>
    <w:div w:id="2044164035">
      <w:bodyDiv w:val="1"/>
      <w:marLeft w:val="0"/>
      <w:marRight w:val="0"/>
      <w:marTop w:val="0"/>
      <w:marBottom w:val="0"/>
      <w:divBdr>
        <w:top w:val="none" w:sz="0" w:space="0" w:color="auto"/>
        <w:left w:val="none" w:sz="0" w:space="0" w:color="auto"/>
        <w:bottom w:val="none" w:sz="0" w:space="0" w:color="auto"/>
        <w:right w:val="none" w:sz="0" w:space="0" w:color="auto"/>
      </w:divBdr>
      <w:divsChild>
        <w:div w:id="1039471744">
          <w:marLeft w:val="0"/>
          <w:marRight w:val="0"/>
          <w:marTop w:val="0"/>
          <w:marBottom w:val="0"/>
          <w:divBdr>
            <w:top w:val="none" w:sz="0" w:space="0" w:color="auto"/>
            <w:left w:val="none" w:sz="0" w:space="0" w:color="auto"/>
            <w:bottom w:val="none" w:sz="0" w:space="0" w:color="auto"/>
            <w:right w:val="none" w:sz="0" w:space="0" w:color="auto"/>
          </w:divBdr>
          <w:divsChild>
            <w:div w:id="139150562">
              <w:marLeft w:val="0"/>
              <w:marRight w:val="0"/>
              <w:marTop w:val="0"/>
              <w:marBottom w:val="0"/>
              <w:divBdr>
                <w:top w:val="none" w:sz="0" w:space="0" w:color="auto"/>
                <w:left w:val="none" w:sz="0" w:space="0" w:color="auto"/>
                <w:bottom w:val="none" w:sz="0" w:space="0" w:color="auto"/>
                <w:right w:val="none" w:sz="0" w:space="0" w:color="auto"/>
              </w:divBdr>
              <w:divsChild>
                <w:div w:id="589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 w:id="21169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health.govt.nz/our-work/populations/maori-health/wai-2575-health-services-and-outcomes-kaupapa-inquiry"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1047d0b-30b4-4aec-aa3b-50e979ff81ae">MYHR-1771588388-194</_dlc_DocId>
    <TaxCatchAll xmlns="9253c88c-d550-4ff1-afdc-d5dc691f60b0" xsi:nil="true"/>
    <i3a0fe6035df47329f66088a682fd9d2 xmlns="9253c88c-d550-4ff1-afdc-d5dc691f60b0">
      <Terms xmlns="http://schemas.microsoft.com/office/infopath/2007/PartnerControls"/>
    </i3a0fe6035df47329f66088a682fd9d2>
    <TaxKeywordTaxHTField xmlns="c1047d0b-30b4-4aec-aa3b-50e979ff81ae">
      <Terms xmlns="http://schemas.microsoft.com/office/infopath/2007/PartnerControls"/>
    </TaxKeywordTaxHTField>
    <o0b0fca0fe5341709012cd4bcbbca983 xmlns="9253c88c-d550-4ff1-afdc-d5dc691f60b0">
      <Terms xmlns="http://schemas.microsoft.com/office/infopath/2007/PartnerControls"/>
    </o0b0fca0fe5341709012cd4bcbbca983>
    <_dlc_DocIdUrl xmlns="c1047d0b-30b4-4aec-aa3b-50e979ff81ae">
      <Url>https://hauoraaotearoa.sharepoint.com/sites/MyHR/_layouts/15/DocIdRedir.aspx?ID=MYHR-1771588388-194</Url>
      <Description>MYHR-1771588388-194</Description>
    </_dlc_DocIdUrl>
    <HNZExpiryDate xmlns="9253c88c-d550-4ff1-afdc-d5dc691f60b0" xsi:nil="true"/>
    <HNZReviewDate xmlns="9253c88c-d550-4ff1-afdc-d5dc691f60b0" xsi:nil="true"/>
    <HNZContentOwner xmlns="9253c88c-d550-4ff1-afdc-d5dc691f60b0">
      <UserInfo>
        <DisplayName/>
        <AccountId xsi:nil="true"/>
        <AccountType/>
      </UserInfo>
    </HNZContentOwner>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143DE15D4582A44D8C48637AE793BB4A0031C04C187FB5554190D5DDEC811CAACD" ma:contentTypeVersion="7" ma:contentTypeDescription="Document Content type for Intranet Documents" ma:contentTypeScope="" ma:versionID="81e8e2ba2f5395e03143fd3ac7d19427">
  <xsd:schema xmlns:xsd="http://www.w3.org/2001/XMLSchema" xmlns:xs="http://www.w3.org/2001/XMLSchema" xmlns:p="http://schemas.microsoft.com/office/2006/metadata/properties" xmlns:ns2="9253c88c-d550-4ff1-afdc-d5dc691f60b0" xmlns:ns3="c1047d0b-30b4-4aec-aa3b-50e979ff81ae" targetNamespace="http://schemas.microsoft.com/office/2006/metadata/properties" ma:root="true" ma:fieldsID="960c20221d3e38001a8f35512fabd976" ns2:_="" ns3:_="">
    <xsd:import namespace="9253c88c-d550-4ff1-afdc-d5dc691f60b0"/>
    <xsd:import namespace="c1047d0b-30b4-4aec-aa3b-50e979ff81ae"/>
    <xsd:element name="properties">
      <xsd:complexType>
        <xsd:sequence>
          <xsd:element name="documentManagement">
            <xsd:complexType>
              <xsd:all>
                <xsd:element ref="ns2:HNZContentOwner" minOccurs="0"/>
                <xsd:element ref="ns2:HNZReviewDate" minOccurs="0"/>
                <xsd:element ref="ns2:HNZExpiryDate" minOccurs="0"/>
                <xsd:element ref="ns2:i3a0fe6035df47329f66088a682fd9d2" minOccurs="0"/>
                <xsd:element ref="ns2:TaxCatchAll" minOccurs="0"/>
                <xsd:element ref="ns2:TaxCatchAllLabel" minOccurs="0"/>
                <xsd:element ref="ns2:o0b0fca0fe5341709012cd4bcbbca983" minOccurs="0"/>
                <xsd:element ref="ns3: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ContentOwner" ma:index="8" nillable="true" ma:displayName="Content Owner" ma:description="Content Owner for Intranet pages" ma:list="UserInfo" ma:SharePointGroup="0" ma:internalName="HNZ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9" nillable="true" ma:displayName="Review Date" ma:description="Review Date for Intranet content" ma:format="DateOnly" ma:internalName="HNZReviewDate">
      <xsd:simpleType>
        <xsd:restriction base="dms:DateTime"/>
      </xsd:simpleType>
    </xsd:element>
    <xsd:element name="HNZExpiryDate" ma:index="10" nillable="true" ma:displayName="Expiry Date" ma:description="Expiry Date for Intranet content" ma:format="DateOnly" ma:internalName="HNZExpiryDate">
      <xsd:simpleType>
        <xsd:restriction base="dms:DateTime"/>
      </xsd:simpleType>
    </xsd:element>
    <xsd:element name="i3a0fe6035df47329f66088a682fd9d2" ma:index="11" nillable="true" ma:taxonomy="true" ma:internalName="i3a0fe6035df47329f66088a682fd9d2" ma:taxonomyFieldName="HNZLocation" ma:displayName="Office Location"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aa18350-6f24-4ce0-8ce4-198772f302c6}" ma:internalName="TaxCatchAll" ma:showField="CatchAllData"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aa18350-6f24-4ce0-8ce4-198772f302c6}" ma:internalName="TaxCatchAllLabel" ma:readOnly="true" ma:showField="CatchAllDataLabel"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o0b0fca0fe5341709012cd4bcbbca983" ma:index="15"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47d0b-30b4-4aec-aa3b-50e979ff81ae"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bf29b3f-1e51-457b-ae0c-362182e58074" ContentTypeId="0x010100143DE15D4582A44D8C48637AE793BB4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74571-F07E-43CC-988F-FCA23A31B302}">
  <ds:schemaRefs>
    <ds:schemaRef ds:uri="http://schemas.microsoft.com/office/2006/metadata/properties"/>
    <ds:schemaRef ds:uri="http://schemas.microsoft.com/office/infopath/2007/PartnerControls"/>
    <ds:schemaRef ds:uri="c1047d0b-30b4-4aec-aa3b-50e979ff81ae"/>
    <ds:schemaRef ds:uri="9253c88c-d550-4ff1-afdc-d5dc691f60b0"/>
  </ds:schemaRefs>
</ds:datastoreItem>
</file>

<file path=customXml/itemProps2.xml><?xml version="1.0" encoding="utf-8"?>
<ds:datastoreItem xmlns:ds="http://schemas.openxmlformats.org/officeDocument/2006/customXml" ds:itemID="{49C11B02-1B78-426B-8AAA-D175DF75C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c88c-d550-4ff1-afdc-d5dc691f60b0"/>
    <ds:schemaRef ds:uri="c1047d0b-30b4-4aec-aa3b-50e979ff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48B1D-318F-4726-98F5-3B497B68D344}">
  <ds:schemaRefs>
    <ds:schemaRef ds:uri="http://schemas.microsoft.com/sharepoint/events"/>
  </ds:schemaRefs>
</ds:datastoreItem>
</file>

<file path=customXml/itemProps4.xml><?xml version="1.0" encoding="utf-8"?>
<ds:datastoreItem xmlns:ds="http://schemas.openxmlformats.org/officeDocument/2006/customXml" ds:itemID="{A4752E8A-3807-4FE4-A034-283DC670BF9B}">
  <ds:schemaRefs>
    <ds:schemaRef ds:uri="Microsoft.SharePoint.Taxonomy.ContentTypeSync"/>
  </ds:schemaRefs>
</ds:datastoreItem>
</file>

<file path=customXml/itemProps5.xml><?xml version="1.0" encoding="utf-8"?>
<ds:datastoreItem xmlns:ds="http://schemas.openxmlformats.org/officeDocument/2006/customXml" ds:itemID="{E98022B4-E8F5-409B-8742-8C99172CC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14890</CharactersWithSpaces>
  <SharedDoc>false</SharedDoc>
  <HLinks>
    <vt:vector size="6" baseType="variant">
      <vt:variant>
        <vt:i4>8192043</vt:i4>
      </vt:variant>
      <vt:variant>
        <vt:i4>0</vt:i4>
      </vt:variant>
      <vt:variant>
        <vt:i4>0</vt:i4>
      </vt:variant>
      <vt:variant>
        <vt:i4>5</vt:i4>
      </vt:variant>
      <vt:variant>
        <vt:lpwstr>https://www.health.govt.nz/our-work/populations/maori-health/wai-2575-health-services-and-outcomes-kaupapa-inquiry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Sewell</dc:creator>
  <cp:keywords/>
  <cp:lastModifiedBy>Darlene Banks</cp:lastModifiedBy>
  <cp:revision>2</cp:revision>
  <dcterms:created xsi:type="dcterms:W3CDTF">2025-06-25T20:57:00Z</dcterms:created>
  <dcterms:modified xsi:type="dcterms:W3CDTF">2025-06-25T20:57:00Z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0x010100143DE15D4582A44D8C48637AE793BB4A0031C04C187FB5554190D5DDEC811CAACD</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ies>
</file>